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riekatabuky"/>
        <w:tblW w:w="10383" w:type="dxa"/>
        <w:tblInd w:w="-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tblPr>
      <w:tblGrid>
        <w:gridCol w:w="487"/>
        <w:gridCol w:w="2502"/>
        <w:gridCol w:w="1317"/>
        <w:gridCol w:w="547"/>
        <w:gridCol w:w="587"/>
        <w:gridCol w:w="1257"/>
        <w:gridCol w:w="167"/>
        <w:gridCol w:w="45"/>
        <w:gridCol w:w="1543"/>
        <w:gridCol w:w="56"/>
        <w:gridCol w:w="22"/>
        <w:gridCol w:w="713"/>
        <w:gridCol w:w="96"/>
        <w:gridCol w:w="1035"/>
        <w:gridCol w:w="9"/>
      </w:tblGrid>
      <w:tr w:rsidR="00D35581" w:rsidRPr="00185C7A" w:rsidTr="00B0571E">
        <w:tc>
          <w:tcPr>
            <w:tcW w:w="10383" w:type="dxa"/>
            <w:gridSpan w:val="15"/>
            <w:tcBorders>
              <w:top w:val="single" w:sz="4" w:space="0" w:color="808080"/>
              <w:left w:val="single" w:sz="4" w:space="0" w:color="808080"/>
              <w:bottom w:val="single" w:sz="4" w:space="0" w:color="808080"/>
              <w:right w:val="single" w:sz="4" w:space="0" w:color="808080"/>
            </w:tcBorders>
            <w:shd w:val="clear" w:color="auto" w:fill="3C6BF9"/>
            <w:tcMar>
              <w:left w:w="57" w:type="dxa"/>
              <w:right w:w="57" w:type="dxa"/>
            </w:tcMar>
          </w:tcPr>
          <w:p w:rsidR="00BA216D" w:rsidRPr="00185C7A" w:rsidRDefault="004408EA" w:rsidP="003753FF">
            <w:pPr>
              <w:pStyle w:val="Obyajntext"/>
              <w:spacing w:before="120"/>
              <w:rPr>
                <w:rFonts w:ascii="Arial" w:hAnsi="Arial" w:cs="Arial"/>
                <w:b/>
                <w:bCs/>
                <w:caps/>
                <w:color w:val="FFFFFF" w:themeColor="background1"/>
              </w:rPr>
            </w:pPr>
            <w:r w:rsidRPr="00185C7A">
              <w:rPr>
                <w:rFonts w:ascii="Arial" w:hAnsi="Arial" w:cs="Arial"/>
                <w:b/>
                <w:bCs/>
                <w:caps/>
                <w:color w:val="FFFFFF" w:themeColor="background1"/>
              </w:rPr>
              <w:t>ODDIEL1. IDENTIFIKÁCIA LÁTKY/ZMESI A SPOLOČNOSTI/PODNIKU</w:t>
            </w:r>
          </w:p>
        </w:tc>
      </w:tr>
      <w:tr w:rsidR="00C47E83" w:rsidRPr="00185C7A" w:rsidTr="00B0571E">
        <w:tc>
          <w:tcPr>
            <w:tcW w:w="487" w:type="dxa"/>
            <w:vMerge w:val="restart"/>
            <w:tcBorders>
              <w:top w:val="single" w:sz="4" w:space="0" w:color="808080"/>
            </w:tcBorders>
            <w:tcMar>
              <w:left w:w="57" w:type="dxa"/>
              <w:right w:w="57" w:type="dxa"/>
            </w:tcMar>
          </w:tcPr>
          <w:p w:rsidR="00C47E83" w:rsidRPr="00185C7A" w:rsidRDefault="00C47E83" w:rsidP="003753FF">
            <w:pPr>
              <w:pStyle w:val="Obyajntext"/>
              <w:spacing w:before="120"/>
              <w:rPr>
                <w:b/>
              </w:rPr>
            </w:pPr>
            <w:r w:rsidRPr="00185C7A">
              <w:rPr>
                <w:b/>
              </w:rPr>
              <w:t>1.1</w:t>
            </w:r>
          </w:p>
        </w:tc>
        <w:tc>
          <w:tcPr>
            <w:tcW w:w="9896" w:type="dxa"/>
            <w:gridSpan w:val="14"/>
            <w:tcBorders>
              <w:top w:val="single" w:sz="4" w:space="0" w:color="808080"/>
            </w:tcBorders>
            <w:tcMar>
              <w:left w:w="57" w:type="dxa"/>
              <w:right w:w="57" w:type="dxa"/>
            </w:tcMar>
          </w:tcPr>
          <w:p w:rsidR="00C47E83" w:rsidRPr="00185C7A" w:rsidRDefault="00C47E83" w:rsidP="003753FF">
            <w:pPr>
              <w:pStyle w:val="Obyajntext"/>
              <w:spacing w:before="120"/>
              <w:rPr>
                <w:b/>
              </w:rPr>
            </w:pPr>
            <w:r w:rsidRPr="00185C7A">
              <w:rPr>
                <w:b/>
                <w:bCs/>
              </w:rPr>
              <w:t>Identifikátor výrobku</w:t>
            </w:r>
          </w:p>
        </w:tc>
      </w:tr>
      <w:tr w:rsidR="004408EA" w:rsidRPr="00185C7A" w:rsidTr="00B0571E">
        <w:tc>
          <w:tcPr>
            <w:tcW w:w="487" w:type="dxa"/>
            <w:vMerge/>
            <w:tcMar>
              <w:left w:w="57" w:type="dxa"/>
              <w:right w:w="57" w:type="dxa"/>
            </w:tcMar>
          </w:tcPr>
          <w:p w:rsidR="004408EA" w:rsidRPr="00185C7A" w:rsidRDefault="004408EA" w:rsidP="00536018">
            <w:pPr>
              <w:pStyle w:val="Obyajntext"/>
            </w:pPr>
          </w:p>
        </w:tc>
        <w:tc>
          <w:tcPr>
            <w:tcW w:w="2502" w:type="dxa"/>
            <w:tcMar>
              <w:left w:w="57" w:type="dxa"/>
              <w:right w:w="57" w:type="dxa"/>
            </w:tcMar>
          </w:tcPr>
          <w:p w:rsidR="004408EA" w:rsidRPr="00185C7A" w:rsidRDefault="004408EA" w:rsidP="004408EA">
            <w:pPr>
              <w:pStyle w:val="Obyajntext"/>
            </w:pPr>
            <w:r w:rsidRPr="00185C7A">
              <w:t>Názov:</w:t>
            </w:r>
          </w:p>
        </w:tc>
        <w:tc>
          <w:tcPr>
            <w:tcW w:w="7394" w:type="dxa"/>
            <w:gridSpan w:val="13"/>
            <w:tcMar>
              <w:left w:w="57" w:type="dxa"/>
              <w:right w:w="57" w:type="dxa"/>
            </w:tcMar>
          </w:tcPr>
          <w:p w:rsidR="004408EA" w:rsidRPr="00185C7A" w:rsidRDefault="00E01189" w:rsidP="00E01189">
            <w:pPr>
              <w:spacing w:after="120"/>
              <w:rPr>
                <w:rFonts w:ascii="Arial" w:hAnsi="Arial" w:cs="Arial"/>
                <w:b/>
                <w:bCs/>
                <w:szCs w:val="20"/>
                <w:highlight w:val="yellow"/>
              </w:rPr>
            </w:pPr>
            <w:r w:rsidRPr="00E01189">
              <w:rPr>
                <w:rFonts w:ascii="Arial" w:hAnsi="Arial" w:cs="Arial"/>
                <w:b/>
                <w:bCs/>
                <w:spacing w:val="-6"/>
                <w:szCs w:val="20"/>
              </w:rPr>
              <w:t xml:space="preserve">CHEMOS </w:t>
            </w:r>
            <w:r>
              <w:rPr>
                <w:rFonts w:ascii="Arial" w:hAnsi="Arial" w:cs="Arial"/>
                <w:b/>
                <w:bCs/>
                <w:spacing w:val="-6"/>
                <w:szCs w:val="20"/>
              </w:rPr>
              <w:t>Š</w:t>
            </w:r>
            <w:r w:rsidRPr="00E01189">
              <w:rPr>
                <w:rFonts w:ascii="Arial" w:hAnsi="Arial" w:cs="Arial"/>
                <w:b/>
                <w:bCs/>
                <w:spacing w:val="-6"/>
                <w:szCs w:val="20"/>
              </w:rPr>
              <w:t xml:space="preserve">tandard 30 - CHEMOS </w:t>
            </w:r>
            <w:r>
              <w:rPr>
                <w:rFonts w:ascii="Arial" w:hAnsi="Arial" w:cs="Arial"/>
                <w:b/>
                <w:bCs/>
                <w:spacing w:val="-6"/>
                <w:szCs w:val="20"/>
              </w:rPr>
              <w:t>Š</w:t>
            </w:r>
            <w:r w:rsidRPr="00E01189">
              <w:rPr>
                <w:rFonts w:ascii="Arial" w:hAnsi="Arial" w:cs="Arial"/>
                <w:b/>
                <w:bCs/>
                <w:spacing w:val="-6"/>
                <w:szCs w:val="20"/>
              </w:rPr>
              <w:t xml:space="preserve">tandard 30+PP - CHEMOS </w:t>
            </w:r>
            <w:r>
              <w:rPr>
                <w:rFonts w:ascii="Arial" w:hAnsi="Arial" w:cs="Arial"/>
                <w:b/>
                <w:bCs/>
                <w:spacing w:val="-6"/>
                <w:szCs w:val="20"/>
              </w:rPr>
              <w:t>Š</w:t>
            </w:r>
            <w:r w:rsidRPr="00E01189">
              <w:rPr>
                <w:rFonts w:ascii="Arial" w:hAnsi="Arial" w:cs="Arial"/>
                <w:b/>
                <w:bCs/>
                <w:spacing w:val="-6"/>
                <w:szCs w:val="20"/>
              </w:rPr>
              <w:t>peci</w:t>
            </w:r>
            <w:r>
              <w:rPr>
                <w:rFonts w:ascii="Arial" w:hAnsi="Arial" w:cs="Arial"/>
                <w:b/>
                <w:bCs/>
                <w:spacing w:val="-6"/>
                <w:szCs w:val="20"/>
              </w:rPr>
              <w:t>á</w:t>
            </w:r>
            <w:r w:rsidRPr="00E01189">
              <w:rPr>
                <w:rFonts w:ascii="Arial" w:hAnsi="Arial" w:cs="Arial"/>
                <w:b/>
                <w:bCs/>
                <w:spacing w:val="-6"/>
                <w:szCs w:val="20"/>
              </w:rPr>
              <w:t xml:space="preserve">l 35 - CHEMOS </w:t>
            </w:r>
            <w:proofErr w:type="spellStart"/>
            <w:r w:rsidRPr="00E01189">
              <w:rPr>
                <w:rFonts w:ascii="Arial" w:hAnsi="Arial" w:cs="Arial"/>
                <w:b/>
                <w:bCs/>
                <w:spacing w:val="-6"/>
                <w:szCs w:val="20"/>
              </w:rPr>
              <w:t>Elastic</w:t>
            </w:r>
            <w:proofErr w:type="spellEnd"/>
            <w:r w:rsidRPr="00E01189">
              <w:rPr>
                <w:rFonts w:ascii="Arial" w:hAnsi="Arial" w:cs="Arial"/>
                <w:b/>
                <w:bCs/>
                <w:spacing w:val="-6"/>
                <w:szCs w:val="20"/>
              </w:rPr>
              <w:t xml:space="preserve"> 45 - CHEMOS Garáž</w:t>
            </w:r>
          </w:p>
        </w:tc>
      </w:tr>
      <w:tr w:rsidR="004408EA" w:rsidRPr="00185C7A" w:rsidTr="00B0571E">
        <w:tc>
          <w:tcPr>
            <w:tcW w:w="487" w:type="dxa"/>
            <w:vMerge/>
            <w:tcMar>
              <w:left w:w="57" w:type="dxa"/>
              <w:right w:w="57" w:type="dxa"/>
            </w:tcMar>
          </w:tcPr>
          <w:p w:rsidR="004408EA" w:rsidRPr="00185C7A" w:rsidRDefault="004408EA" w:rsidP="001B3CB4">
            <w:pPr>
              <w:pStyle w:val="Obyajntext"/>
            </w:pPr>
          </w:p>
        </w:tc>
        <w:tc>
          <w:tcPr>
            <w:tcW w:w="2502" w:type="dxa"/>
            <w:tcMar>
              <w:left w:w="57" w:type="dxa"/>
              <w:right w:w="57" w:type="dxa"/>
            </w:tcMar>
          </w:tcPr>
          <w:p w:rsidR="004408EA" w:rsidRPr="00185C7A" w:rsidRDefault="004408EA" w:rsidP="004408EA">
            <w:pPr>
              <w:pStyle w:val="Obyajntext"/>
            </w:pPr>
            <w:r w:rsidRPr="00185C7A">
              <w:t>Ďalšie spôsoby identifikácie:</w:t>
            </w:r>
          </w:p>
        </w:tc>
        <w:tc>
          <w:tcPr>
            <w:tcW w:w="7394" w:type="dxa"/>
            <w:gridSpan w:val="13"/>
            <w:tcMar>
              <w:left w:w="57" w:type="dxa"/>
              <w:right w:w="57" w:type="dxa"/>
            </w:tcMar>
          </w:tcPr>
          <w:p w:rsidR="004408EA" w:rsidRPr="00185C7A" w:rsidRDefault="008F042A" w:rsidP="009804F4">
            <w:pPr>
              <w:spacing w:after="120"/>
              <w:rPr>
                <w:bCs/>
                <w:szCs w:val="20"/>
              </w:rPr>
            </w:pPr>
            <w:r w:rsidRPr="00185C7A">
              <w:rPr>
                <w:szCs w:val="20"/>
              </w:rPr>
              <w:t>neuvedené</w:t>
            </w:r>
          </w:p>
        </w:tc>
      </w:tr>
      <w:tr w:rsidR="004408EA" w:rsidRPr="00185C7A" w:rsidTr="00B0571E">
        <w:tc>
          <w:tcPr>
            <w:tcW w:w="487" w:type="dxa"/>
            <w:vMerge/>
            <w:tcMar>
              <w:left w:w="57" w:type="dxa"/>
              <w:right w:w="57" w:type="dxa"/>
            </w:tcMar>
          </w:tcPr>
          <w:p w:rsidR="004408EA" w:rsidRPr="00185C7A" w:rsidRDefault="004408EA" w:rsidP="00536018">
            <w:pPr>
              <w:pStyle w:val="Obyajntext"/>
            </w:pPr>
          </w:p>
        </w:tc>
        <w:tc>
          <w:tcPr>
            <w:tcW w:w="2502" w:type="dxa"/>
            <w:tcMar>
              <w:left w:w="57" w:type="dxa"/>
              <w:right w:w="57" w:type="dxa"/>
            </w:tcMar>
          </w:tcPr>
          <w:p w:rsidR="004408EA" w:rsidRPr="00185C7A" w:rsidRDefault="00FB138A" w:rsidP="004408EA">
            <w:pPr>
              <w:pStyle w:val="Obyajntext"/>
            </w:pPr>
            <w:r w:rsidRPr="00185C7A">
              <w:t>Registračné číslo REACH:</w:t>
            </w:r>
          </w:p>
        </w:tc>
        <w:tc>
          <w:tcPr>
            <w:tcW w:w="7394" w:type="dxa"/>
            <w:gridSpan w:val="13"/>
            <w:tcMar>
              <w:left w:w="57" w:type="dxa"/>
              <w:right w:w="57" w:type="dxa"/>
            </w:tcMar>
          </w:tcPr>
          <w:p w:rsidR="004408EA" w:rsidRPr="00185C7A" w:rsidRDefault="004408EA" w:rsidP="00536018">
            <w:pPr>
              <w:pStyle w:val="Obyajntext"/>
            </w:pPr>
            <w:r w:rsidRPr="00185C7A">
              <w:t>nepridelené, nejedná sa o látku</w:t>
            </w:r>
          </w:p>
        </w:tc>
      </w:tr>
      <w:tr w:rsidR="004408EA" w:rsidRPr="00185C7A" w:rsidTr="00B0571E">
        <w:tc>
          <w:tcPr>
            <w:tcW w:w="487" w:type="dxa"/>
            <w:vMerge w:val="restart"/>
            <w:tcMar>
              <w:left w:w="57" w:type="dxa"/>
              <w:right w:w="57" w:type="dxa"/>
            </w:tcMar>
          </w:tcPr>
          <w:p w:rsidR="004408EA" w:rsidRPr="00185C7A" w:rsidRDefault="004408EA" w:rsidP="00536018">
            <w:pPr>
              <w:pStyle w:val="Obyajntext"/>
              <w:rPr>
                <w:b/>
              </w:rPr>
            </w:pPr>
            <w:r w:rsidRPr="00185C7A">
              <w:rPr>
                <w:b/>
              </w:rPr>
              <w:t>1.2</w:t>
            </w:r>
          </w:p>
        </w:tc>
        <w:tc>
          <w:tcPr>
            <w:tcW w:w="9896" w:type="dxa"/>
            <w:gridSpan w:val="14"/>
            <w:tcMar>
              <w:left w:w="57" w:type="dxa"/>
              <w:right w:w="57" w:type="dxa"/>
            </w:tcMar>
          </w:tcPr>
          <w:p w:rsidR="004408EA" w:rsidRPr="00185C7A" w:rsidRDefault="004408EA" w:rsidP="004408EA">
            <w:pPr>
              <w:pStyle w:val="Obyajntext"/>
              <w:rPr>
                <w:b/>
              </w:rPr>
            </w:pPr>
            <w:r w:rsidRPr="00185C7A">
              <w:rPr>
                <w:b/>
              </w:rPr>
              <w:t xml:space="preserve">Relevantné identifikované použitia látky alebo zmesi a použitia, ktoré sa neodporúčajú </w:t>
            </w:r>
          </w:p>
        </w:tc>
      </w:tr>
      <w:tr w:rsidR="006761B4" w:rsidRPr="00185C7A" w:rsidTr="00B0571E">
        <w:tc>
          <w:tcPr>
            <w:tcW w:w="487" w:type="dxa"/>
            <w:vMerge/>
            <w:tcMar>
              <w:left w:w="57" w:type="dxa"/>
              <w:right w:w="57" w:type="dxa"/>
            </w:tcMar>
          </w:tcPr>
          <w:p w:rsidR="006761B4" w:rsidRPr="00185C7A" w:rsidRDefault="006761B4" w:rsidP="00536018">
            <w:pPr>
              <w:pStyle w:val="Obyajntext"/>
            </w:pPr>
          </w:p>
        </w:tc>
        <w:tc>
          <w:tcPr>
            <w:tcW w:w="2502" w:type="dxa"/>
            <w:tcMar>
              <w:left w:w="57" w:type="dxa"/>
              <w:right w:w="57" w:type="dxa"/>
            </w:tcMar>
          </w:tcPr>
          <w:p w:rsidR="006761B4" w:rsidRPr="00185C7A" w:rsidRDefault="006761B4" w:rsidP="004408EA">
            <w:pPr>
              <w:pStyle w:val="Obyajntext"/>
            </w:pPr>
            <w:r w:rsidRPr="00185C7A">
              <w:t>Identifikované použitie:</w:t>
            </w:r>
          </w:p>
        </w:tc>
        <w:tc>
          <w:tcPr>
            <w:tcW w:w="7394" w:type="dxa"/>
            <w:gridSpan w:val="13"/>
            <w:tcMar>
              <w:left w:w="57" w:type="dxa"/>
              <w:right w:w="57" w:type="dxa"/>
            </w:tcMar>
          </w:tcPr>
          <w:p w:rsidR="006761B4" w:rsidRPr="00185C7A" w:rsidRDefault="00E94646" w:rsidP="00640E05">
            <w:pPr>
              <w:spacing w:after="120"/>
              <w:rPr>
                <w:rFonts w:eastAsia="MS Mincho"/>
                <w:i/>
                <w:szCs w:val="20"/>
              </w:rPr>
            </w:pPr>
            <w:proofErr w:type="spellStart"/>
            <w:r w:rsidRPr="00E94646">
              <w:t>samonivelačná</w:t>
            </w:r>
            <w:proofErr w:type="spellEnd"/>
            <w:r w:rsidRPr="00E94646">
              <w:t xml:space="preserve"> sadrová hmota pre vyrovnávanie podkladov v bytových a objektových priestoroch</w:t>
            </w:r>
          </w:p>
        </w:tc>
      </w:tr>
      <w:tr w:rsidR="006761B4" w:rsidRPr="00185C7A" w:rsidTr="00B0571E">
        <w:tc>
          <w:tcPr>
            <w:tcW w:w="487" w:type="dxa"/>
            <w:vMerge/>
            <w:tcMar>
              <w:left w:w="57" w:type="dxa"/>
              <w:right w:w="57" w:type="dxa"/>
            </w:tcMar>
          </w:tcPr>
          <w:p w:rsidR="006761B4" w:rsidRPr="00185C7A" w:rsidRDefault="006761B4" w:rsidP="00536018">
            <w:pPr>
              <w:pStyle w:val="Obyajntext"/>
            </w:pPr>
          </w:p>
        </w:tc>
        <w:tc>
          <w:tcPr>
            <w:tcW w:w="2502" w:type="dxa"/>
            <w:tcMar>
              <w:left w:w="57" w:type="dxa"/>
              <w:right w:w="57" w:type="dxa"/>
            </w:tcMar>
          </w:tcPr>
          <w:p w:rsidR="006761B4" w:rsidRPr="00185C7A" w:rsidRDefault="006761B4" w:rsidP="004408EA">
            <w:pPr>
              <w:pStyle w:val="Obyajntext"/>
            </w:pPr>
            <w:r w:rsidRPr="00185C7A">
              <w:t xml:space="preserve">Neodporúčané použitia: </w:t>
            </w:r>
          </w:p>
        </w:tc>
        <w:tc>
          <w:tcPr>
            <w:tcW w:w="7394" w:type="dxa"/>
            <w:gridSpan w:val="13"/>
            <w:tcMar>
              <w:left w:w="57" w:type="dxa"/>
              <w:right w:w="57" w:type="dxa"/>
            </w:tcMar>
          </w:tcPr>
          <w:p w:rsidR="006761B4" w:rsidRPr="00185C7A" w:rsidRDefault="006761B4" w:rsidP="004408EA">
            <w:pPr>
              <w:pStyle w:val="Obyajntext"/>
            </w:pPr>
            <w:r w:rsidRPr="00185C7A">
              <w:t xml:space="preserve">neuvedené </w:t>
            </w:r>
          </w:p>
        </w:tc>
      </w:tr>
      <w:tr w:rsidR="006761B4" w:rsidRPr="00185C7A" w:rsidTr="00B0571E">
        <w:tc>
          <w:tcPr>
            <w:tcW w:w="487" w:type="dxa"/>
            <w:vMerge w:val="restart"/>
            <w:tcMar>
              <w:left w:w="57" w:type="dxa"/>
              <w:right w:w="57" w:type="dxa"/>
            </w:tcMar>
          </w:tcPr>
          <w:p w:rsidR="006761B4" w:rsidRPr="00185C7A" w:rsidRDefault="006761B4" w:rsidP="00536018">
            <w:pPr>
              <w:pStyle w:val="Obyajntext"/>
              <w:rPr>
                <w:b/>
              </w:rPr>
            </w:pPr>
            <w:r w:rsidRPr="00185C7A">
              <w:rPr>
                <w:b/>
              </w:rPr>
              <w:t>1.3</w:t>
            </w:r>
          </w:p>
        </w:tc>
        <w:tc>
          <w:tcPr>
            <w:tcW w:w="9896" w:type="dxa"/>
            <w:gridSpan w:val="14"/>
            <w:tcMar>
              <w:left w:w="57" w:type="dxa"/>
              <w:right w:w="57" w:type="dxa"/>
            </w:tcMar>
          </w:tcPr>
          <w:p w:rsidR="006761B4" w:rsidRPr="00185C7A" w:rsidRDefault="00AE67BC" w:rsidP="004408EA">
            <w:pPr>
              <w:pStyle w:val="Obyajntext"/>
              <w:rPr>
                <w:b/>
              </w:rPr>
            </w:pPr>
            <w:r>
              <w:rPr>
                <w:b/>
              </w:rPr>
              <w:t>Podrobnosti o dodávateľovi karty bezpečnostných údajov</w:t>
            </w:r>
          </w:p>
        </w:tc>
      </w:tr>
      <w:tr w:rsidR="00001E46" w:rsidRPr="00185C7A" w:rsidTr="00B0571E">
        <w:tc>
          <w:tcPr>
            <w:tcW w:w="487" w:type="dxa"/>
            <w:vMerge/>
            <w:tcMar>
              <w:left w:w="57" w:type="dxa"/>
              <w:right w:w="57" w:type="dxa"/>
            </w:tcMar>
          </w:tcPr>
          <w:p w:rsidR="00001E46" w:rsidRPr="00185C7A" w:rsidRDefault="00001E46" w:rsidP="00536018">
            <w:pPr>
              <w:pStyle w:val="Obyajntext"/>
            </w:pPr>
          </w:p>
        </w:tc>
        <w:tc>
          <w:tcPr>
            <w:tcW w:w="2502" w:type="dxa"/>
            <w:tcMar>
              <w:left w:w="57" w:type="dxa"/>
              <w:bottom w:w="113" w:type="dxa"/>
              <w:right w:w="57" w:type="dxa"/>
            </w:tcMar>
          </w:tcPr>
          <w:p w:rsidR="00001E46" w:rsidRPr="00185C7A" w:rsidRDefault="00001E46" w:rsidP="00F20EDA">
            <w:pPr>
              <w:rPr>
                <w:rFonts w:eastAsia="MS Mincho"/>
                <w:szCs w:val="20"/>
              </w:rPr>
            </w:pPr>
            <w:r w:rsidRPr="00185C7A">
              <w:t>Distribútor:</w:t>
            </w:r>
            <w:r w:rsidRPr="00185C7A">
              <w:br/>
            </w:r>
            <w:r w:rsidRPr="00185C7A">
              <w:rPr>
                <w:i/>
              </w:rPr>
              <w:t>(subjekt zodpovedný za uvádzanie na trh SR)</w:t>
            </w:r>
          </w:p>
        </w:tc>
        <w:tc>
          <w:tcPr>
            <w:tcW w:w="7394" w:type="dxa"/>
            <w:gridSpan w:val="13"/>
            <w:tcMar>
              <w:left w:w="57" w:type="dxa"/>
              <w:right w:w="57" w:type="dxa"/>
            </w:tcMar>
          </w:tcPr>
          <w:p w:rsidR="00F20EDA" w:rsidRPr="00185C7A" w:rsidRDefault="00F20EDA" w:rsidP="00F20EDA">
            <w:pPr>
              <w:rPr>
                <w:szCs w:val="20"/>
              </w:rPr>
            </w:pPr>
            <w:r w:rsidRPr="00185C7A">
              <w:rPr>
                <w:szCs w:val="20"/>
              </w:rPr>
              <w:t xml:space="preserve">CHEMOS </w:t>
            </w:r>
            <w:proofErr w:type="spellStart"/>
            <w:r w:rsidRPr="00185C7A">
              <w:rPr>
                <w:szCs w:val="20"/>
              </w:rPr>
              <w:t>floormix</w:t>
            </w:r>
            <w:proofErr w:type="spellEnd"/>
            <w:r w:rsidRPr="00185C7A">
              <w:rPr>
                <w:szCs w:val="20"/>
              </w:rPr>
              <w:t>, s.r.o.</w:t>
            </w:r>
          </w:p>
          <w:p w:rsidR="00F20EDA" w:rsidRPr="00185C7A" w:rsidRDefault="00F20EDA" w:rsidP="00F20EDA">
            <w:pPr>
              <w:rPr>
                <w:szCs w:val="20"/>
              </w:rPr>
            </w:pPr>
            <w:proofErr w:type="spellStart"/>
            <w:r w:rsidRPr="00185C7A">
              <w:rPr>
                <w:szCs w:val="20"/>
              </w:rPr>
              <w:t>Krušovská</w:t>
            </w:r>
            <w:proofErr w:type="spellEnd"/>
            <w:r w:rsidRPr="00185C7A">
              <w:rPr>
                <w:szCs w:val="20"/>
              </w:rPr>
              <w:t xml:space="preserve"> 4265</w:t>
            </w:r>
          </w:p>
          <w:p w:rsidR="00F20EDA" w:rsidRPr="00185C7A" w:rsidRDefault="00F20EDA" w:rsidP="00F20EDA">
            <w:pPr>
              <w:rPr>
                <w:szCs w:val="20"/>
              </w:rPr>
            </w:pPr>
            <w:r w:rsidRPr="00185C7A">
              <w:rPr>
                <w:szCs w:val="20"/>
              </w:rPr>
              <w:t>955 01 Topoľčany</w:t>
            </w:r>
          </w:p>
          <w:p w:rsidR="00F20EDA" w:rsidRPr="00185C7A" w:rsidRDefault="00F20EDA" w:rsidP="00F20EDA">
            <w:pPr>
              <w:rPr>
                <w:szCs w:val="20"/>
              </w:rPr>
            </w:pPr>
            <w:r w:rsidRPr="00185C7A">
              <w:rPr>
                <w:szCs w:val="20"/>
              </w:rPr>
              <w:t>telefón: +421 38 536 7711</w:t>
            </w:r>
          </w:p>
          <w:p w:rsidR="00F20EDA" w:rsidRPr="00185C7A" w:rsidRDefault="00F20EDA" w:rsidP="00F20EDA">
            <w:pPr>
              <w:rPr>
                <w:szCs w:val="20"/>
              </w:rPr>
            </w:pPr>
            <w:r w:rsidRPr="00185C7A">
              <w:rPr>
                <w:szCs w:val="20"/>
              </w:rPr>
              <w:t>fax: +421 38 522 7000</w:t>
            </w:r>
          </w:p>
          <w:p w:rsidR="00001E46" w:rsidRPr="00185C7A" w:rsidRDefault="00F20EDA" w:rsidP="00F20EDA">
            <w:r w:rsidRPr="00185C7A">
              <w:rPr>
                <w:szCs w:val="20"/>
              </w:rPr>
              <w:t xml:space="preserve">e-mail: </w:t>
            </w:r>
            <w:hyperlink r:id="rId7" w:history="1">
              <w:r w:rsidRPr="00185C7A">
                <w:rPr>
                  <w:color w:val="0000FF"/>
                  <w:szCs w:val="20"/>
                  <w:u w:val="single"/>
                </w:rPr>
                <w:t>galovic@chemos.sk</w:t>
              </w:r>
            </w:hyperlink>
            <w:r w:rsidRPr="00185C7A">
              <w:br/>
              <w:t xml:space="preserve">web: </w:t>
            </w:r>
            <w:hyperlink r:id="rId8" w:history="1">
              <w:r w:rsidRPr="00185C7A">
                <w:rPr>
                  <w:color w:val="0000FF"/>
                  <w:u w:val="single"/>
                </w:rPr>
                <w:t>www.chemos.sk</w:t>
              </w:r>
            </w:hyperlink>
          </w:p>
        </w:tc>
      </w:tr>
      <w:tr w:rsidR="006761B4" w:rsidRPr="00185C7A" w:rsidTr="00B0571E">
        <w:tc>
          <w:tcPr>
            <w:tcW w:w="487" w:type="dxa"/>
            <w:vMerge/>
            <w:tcMar>
              <w:left w:w="57" w:type="dxa"/>
              <w:right w:w="57" w:type="dxa"/>
            </w:tcMar>
          </w:tcPr>
          <w:p w:rsidR="006761B4" w:rsidRPr="00185C7A" w:rsidRDefault="006761B4" w:rsidP="00536018">
            <w:pPr>
              <w:pStyle w:val="Obyajntext"/>
            </w:pPr>
          </w:p>
        </w:tc>
        <w:tc>
          <w:tcPr>
            <w:tcW w:w="9896" w:type="dxa"/>
            <w:gridSpan w:val="14"/>
            <w:tcMar>
              <w:left w:w="57" w:type="dxa"/>
              <w:right w:w="57" w:type="dxa"/>
            </w:tcMar>
          </w:tcPr>
          <w:p w:rsidR="009A6CC8" w:rsidRPr="00185C7A" w:rsidRDefault="006761B4" w:rsidP="009A6CC8">
            <w:pPr>
              <w:pStyle w:val="Obyajntext"/>
            </w:pPr>
            <w:r w:rsidRPr="00185C7A">
              <w:t xml:space="preserve">Osoba zodpovedná za kartu bezpečnostných údajov: PharmDr. Vladimír Végh, </w:t>
            </w:r>
            <w:hyperlink r:id="rId9" w:history="1">
              <w:r w:rsidR="009A6CC8" w:rsidRPr="00185C7A">
                <w:rPr>
                  <w:rStyle w:val="Hypertextovprepojenie"/>
                </w:rPr>
                <w:t>info@pharmis.sk</w:t>
              </w:r>
            </w:hyperlink>
          </w:p>
        </w:tc>
      </w:tr>
      <w:tr w:rsidR="006761B4" w:rsidRPr="00185C7A" w:rsidTr="00B0571E">
        <w:tc>
          <w:tcPr>
            <w:tcW w:w="487" w:type="dxa"/>
            <w:vMerge w:val="restart"/>
            <w:tcMar>
              <w:left w:w="57" w:type="dxa"/>
              <w:right w:w="57" w:type="dxa"/>
            </w:tcMar>
          </w:tcPr>
          <w:p w:rsidR="006761B4" w:rsidRPr="00185C7A" w:rsidRDefault="006761B4" w:rsidP="00536018">
            <w:pPr>
              <w:pStyle w:val="Obyajntext"/>
              <w:rPr>
                <w:b/>
              </w:rPr>
            </w:pPr>
            <w:r w:rsidRPr="00185C7A">
              <w:rPr>
                <w:b/>
              </w:rPr>
              <w:t>1.4</w:t>
            </w:r>
          </w:p>
        </w:tc>
        <w:tc>
          <w:tcPr>
            <w:tcW w:w="9896" w:type="dxa"/>
            <w:gridSpan w:val="14"/>
            <w:tcMar>
              <w:left w:w="57" w:type="dxa"/>
              <w:right w:w="57" w:type="dxa"/>
            </w:tcMar>
          </w:tcPr>
          <w:p w:rsidR="006761B4" w:rsidRPr="00185C7A" w:rsidRDefault="006761B4" w:rsidP="00446EA2">
            <w:pPr>
              <w:pStyle w:val="Obyajntext"/>
              <w:rPr>
                <w:b/>
              </w:rPr>
            </w:pPr>
            <w:r w:rsidRPr="00185C7A">
              <w:rPr>
                <w:b/>
              </w:rPr>
              <w:t>Núdzové telefónne číslo:</w:t>
            </w:r>
          </w:p>
        </w:tc>
      </w:tr>
      <w:tr w:rsidR="006761B4" w:rsidRPr="00185C7A" w:rsidTr="00B0571E">
        <w:tc>
          <w:tcPr>
            <w:tcW w:w="487" w:type="dxa"/>
            <w:vMerge/>
            <w:tcBorders>
              <w:bottom w:val="single" w:sz="4" w:space="0" w:color="808080"/>
            </w:tcBorders>
            <w:tcMar>
              <w:left w:w="57" w:type="dxa"/>
              <w:right w:w="57" w:type="dxa"/>
            </w:tcMar>
          </w:tcPr>
          <w:p w:rsidR="006761B4" w:rsidRPr="00185C7A" w:rsidRDefault="006761B4" w:rsidP="00536018">
            <w:pPr>
              <w:pStyle w:val="Obyajntext"/>
            </w:pPr>
          </w:p>
        </w:tc>
        <w:tc>
          <w:tcPr>
            <w:tcW w:w="9896" w:type="dxa"/>
            <w:gridSpan w:val="14"/>
            <w:tcBorders>
              <w:bottom w:val="single" w:sz="4" w:space="0" w:color="808080"/>
            </w:tcBorders>
            <w:tcMar>
              <w:left w:w="57" w:type="dxa"/>
              <w:right w:w="57" w:type="dxa"/>
            </w:tcMar>
          </w:tcPr>
          <w:p w:rsidR="009A6CC8" w:rsidRPr="00185C7A" w:rsidRDefault="006761B4" w:rsidP="009A6CC8">
            <w:pPr>
              <w:pStyle w:val="Obyajntext"/>
            </w:pPr>
            <w:r w:rsidRPr="00185C7A">
              <w:t xml:space="preserve">Národné toxikologické informačné centrum (NTIC), FNsP, Limbová 5, 833 05 Bratislava 37, Slovenská republika, </w:t>
            </w:r>
            <w:r w:rsidRPr="00185C7A">
              <w:br/>
              <w:t xml:space="preserve">tel.: 00421 (0) 2 5477 4166, fax: 00421 (0) 2 5477 4605, (24-hod. služba), </w:t>
            </w:r>
            <w:hyperlink r:id="rId10" w:history="1">
              <w:r w:rsidR="009A6CC8" w:rsidRPr="00185C7A">
                <w:rPr>
                  <w:rStyle w:val="Hypertextovprepojenie"/>
                </w:rPr>
                <w:t>www.ntic.sk</w:t>
              </w:r>
            </w:hyperlink>
          </w:p>
        </w:tc>
      </w:tr>
      <w:tr w:rsidR="00D35581" w:rsidRPr="00185C7A" w:rsidTr="00B0571E">
        <w:tc>
          <w:tcPr>
            <w:tcW w:w="10383" w:type="dxa"/>
            <w:gridSpan w:val="15"/>
            <w:tcBorders>
              <w:top w:val="single" w:sz="4" w:space="0" w:color="808080"/>
              <w:left w:val="single" w:sz="4" w:space="0" w:color="808080"/>
              <w:bottom w:val="single" w:sz="4" w:space="0" w:color="808080"/>
              <w:right w:val="single" w:sz="4" w:space="0" w:color="808080"/>
            </w:tcBorders>
            <w:shd w:val="clear" w:color="auto" w:fill="3C6BF9"/>
            <w:tcMar>
              <w:left w:w="57" w:type="dxa"/>
              <w:right w:w="57" w:type="dxa"/>
            </w:tcMar>
          </w:tcPr>
          <w:p w:rsidR="006761B4" w:rsidRPr="00185C7A" w:rsidRDefault="006761B4" w:rsidP="00014211">
            <w:pPr>
              <w:pStyle w:val="Obyajntext"/>
              <w:spacing w:before="120"/>
              <w:rPr>
                <w:rFonts w:ascii="Arial" w:hAnsi="Arial" w:cs="Arial"/>
                <w:b/>
                <w:bCs/>
                <w:color w:val="FFFFFF" w:themeColor="background1"/>
              </w:rPr>
            </w:pPr>
            <w:r w:rsidRPr="00185C7A">
              <w:rPr>
                <w:rFonts w:ascii="Arial" w:hAnsi="Arial" w:cs="Arial"/>
                <w:b/>
                <w:bCs/>
                <w:color w:val="FFFFFF" w:themeColor="background1"/>
              </w:rPr>
              <w:t>ODDIEL2. IDENTIFIKÁCIA NEBEZPEČNOSTI</w:t>
            </w:r>
          </w:p>
        </w:tc>
      </w:tr>
      <w:tr w:rsidR="006761B4" w:rsidRPr="00627DD2" w:rsidTr="00B0571E">
        <w:tc>
          <w:tcPr>
            <w:tcW w:w="10383" w:type="dxa"/>
            <w:gridSpan w:val="15"/>
            <w:tcBorders>
              <w:top w:val="single" w:sz="4" w:space="0" w:color="808080"/>
            </w:tcBorders>
            <w:tcMar>
              <w:left w:w="57" w:type="dxa"/>
              <w:right w:w="57" w:type="dxa"/>
            </w:tcMar>
          </w:tcPr>
          <w:p w:rsidR="006761B4" w:rsidRPr="00627DD2" w:rsidRDefault="006761B4" w:rsidP="00627DD2">
            <w:pPr>
              <w:pStyle w:val="Obyajntext"/>
              <w:spacing w:before="120"/>
              <w:rPr>
                <w:b/>
                <w:bCs/>
                <w:color w:val="000000"/>
              </w:rPr>
            </w:pPr>
            <w:r w:rsidRPr="00627DD2">
              <w:rPr>
                <w:b/>
                <w:bCs/>
                <w:color w:val="000000"/>
              </w:rPr>
              <w:t xml:space="preserve">Celková klasifikácia zmesi: zmes je klasifikovaná ako nebezpečná podľa </w:t>
            </w:r>
            <w:r w:rsidR="00045759" w:rsidRPr="00627DD2">
              <w:rPr>
                <w:b/>
                <w:bCs/>
                <w:color w:val="000000"/>
              </w:rPr>
              <w:t>Nariadenia</w:t>
            </w:r>
            <w:r w:rsidRPr="00627DD2">
              <w:rPr>
                <w:b/>
                <w:bCs/>
                <w:color w:val="000000"/>
              </w:rPr>
              <w:t xml:space="preserve"> 1272/2008/ES</w:t>
            </w:r>
            <w:r w:rsidR="00045759" w:rsidRPr="00627DD2">
              <w:rPr>
                <w:b/>
                <w:bCs/>
                <w:color w:val="000000"/>
              </w:rPr>
              <w:t xml:space="preserve"> (CLP)</w:t>
            </w:r>
            <w:r w:rsidRPr="00627DD2">
              <w:rPr>
                <w:b/>
                <w:bCs/>
                <w:color w:val="000000"/>
              </w:rPr>
              <w:t>.</w:t>
            </w:r>
          </w:p>
        </w:tc>
      </w:tr>
      <w:tr w:rsidR="006761B4" w:rsidRPr="00185C7A" w:rsidTr="00B0571E">
        <w:tc>
          <w:tcPr>
            <w:tcW w:w="487" w:type="dxa"/>
            <w:vMerge w:val="restart"/>
            <w:tcMar>
              <w:left w:w="57" w:type="dxa"/>
              <w:right w:w="57" w:type="dxa"/>
            </w:tcMar>
          </w:tcPr>
          <w:p w:rsidR="006761B4" w:rsidRPr="00185C7A" w:rsidRDefault="006761B4" w:rsidP="00014211">
            <w:pPr>
              <w:pStyle w:val="Obyajntext"/>
              <w:rPr>
                <w:b/>
                <w:color w:val="000000"/>
              </w:rPr>
            </w:pPr>
            <w:r w:rsidRPr="00185C7A">
              <w:rPr>
                <w:b/>
                <w:color w:val="000000"/>
              </w:rPr>
              <w:t>2.1</w:t>
            </w:r>
          </w:p>
        </w:tc>
        <w:tc>
          <w:tcPr>
            <w:tcW w:w="9896" w:type="dxa"/>
            <w:gridSpan w:val="14"/>
            <w:tcMar>
              <w:left w:w="57" w:type="dxa"/>
              <w:right w:w="57" w:type="dxa"/>
            </w:tcMar>
          </w:tcPr>
          <w:p w:rsidR="006761B4" w:rsidRPr="00185C7A" w:rsidRDefault="006761B4" w:rsidP="00014211">
            <w:pPr>
              <w:pStyle w:val="Obyajntext"/>
              <w:rPr>
                <w:b/>
                <w:color w:val="000000"/>
              </w:rPr>
            </w:pPr>
            <w:r w:rsidRPr="00185C7A">
              <w:rPr>
                <w:b/>
                <w:color w:val="000000"/>
              </w:rPr>
              <w:t>Klasifikácia látky alebo zmesi:</w:t>
            </w:r>
          </w:p>
        </w:tc>
      </w:tr>
      <w:tr w:rsidR="00E94646" w:rsidRPr="00185C7A" w:rsidTr="00B0571E">
        <w:tc>
          <w:tcPr>
            <w:tcW w:w="487" w:type="dxa"/>
            <w:vMerge/>
            <w:tcMar>
              <w:left w:w="57" w:type="dxa"/>
              <w:right w:w="57" w:type="dxa"/>
            </w:tcMar>
          </w:tcPr>
          <w:p w:rsidR="00E94646" w:rsidRPr="00185C7A" w:rsidRDefault="00E94646" w:rsidP="00045759">
            <w:pPr>
              <w:pStyle w:val="Obyajntext"/>
              <w:spacing w:after="0"/>
              <w:rPr>
                <w:color w:val="000000"/>
              </w:rPr>
            </w:pPr>
          </w:p>
        </w:tc>
        <w:tc>
          <w:tcPr>
            <w:tcW w:w="2502" w:type="dxa"/>
            <w:tcMar>
              <w:left w:w="57" w:type="dxa"/>
              <w:bottom w:w="113" w:type="dxa"/>
              <w:right w:w="57" w:type="dxa"/>
            </w:tcMar>
          </w:tcPr>
          <w:p w:rsidR="00E94646" w:rsidRDefault="00E94646">
            <w:pPr>
              <w:pStyle w:val="Obyajntext"/>
            </w:pPr>
            <w:r>
              <w:t xml:space="preserve">Klasifikácia podľa 1272/2008/ES: </w:t>
            </w:r>
          </w:p>
        </w:tc>
        <w:tc>
          <w:tcPr>
            <w:tcW w:w="7394" w:type="dxa"/>
            <w:gridSpan w:val="13"/>
            <w:tcMar>
              <w:left w:w="57" w:type="dxa"/>
              <w:right w:w="57" w:type="dxa"/>
            </w:tcMar>
          </w:tcPr>
          <w:p w:rsidR="00E94646" w:rsidRDefault="00E94646" w:rsidP="00D920B7">
            <w:pPr>
              <w:pStyle w:val="Obyajntext"/>
              <w:tabs>
                <w:tab w:val="left" w:pos="2969"/>
              </w:tabs>
              <w:spacing w:after="0"/>
              <w:ind w:left="1545" w:hanging="1545"/>
            </w:pPr>
          </w:p>
          <w:p w:rsidR="00E94646" w:rsidRDefault="00E94646" w:rsidP="00D920B7">
            <w:pPr>
              <w:ind w:left="1545" w:hanging="1545"/>
              <w:rPr>
                <w:rFonts w:eastAsia="MS Mincho"/>
                <w:szCs w:val="20"/>
              </w:rPr>
            </w:pPr>
            <w:r>
              <w:rPr>
                <w:rFonts w:eastAsia="MS Mincho"/>
                <w:szCs w:val="20"/>
              </w:rPr>
              <w:t>Skin Irrit. 2</w:t>
            </w:r>
            <w:r>
              <w:rPr>
                <w:rFonts w:eastAsia="MS Mincho"/>
                <w:szCs w:val="20"/>
              </w:rPr>
              <w:tab/>
              <w:t>Žieravosť/dráždivosť kože, kategória 2</w:t>
            </w:r>
          </w:p>
          <w:p w:rsidR="00E94646" w:rsidRDefault="00E94646" w:rsidP="00D920B7">
            <w:pPr>
              <w:ind w:left="1545" w:hanging="1545"/>
              <w:rPr>
                <w:rFonts w:eastAsia="MS Mincho"/>
                <w:szCs w:val="20"/>
              </w:rPr>
            </w:pPr>
            <w:r>
              <w:rPr>
                <w:rFonts w:eastAsia="MS Mincho"/>
                <w:szCs w:val="20"/>
              </w:rPr>
              <w:t>H315</w:t>
            </w:r>
            <w:r>
              <w:rPr>
                <w:rFonts w:eastAsia="MS Mincho"/>
                <w:szCs w:val="20"/>
              </w:rPr>
              <w:tab/>
              <w:t>Dráždi kožu.</w:t>
            </w:r>
          </w:p>
          <w:p w:rsidR="00E94646" w:rsidRDefault="00E94646" w:rsidP="00D920B7">
            <w:pPr>
              <w:ind w:left="1545" w:hanging="1545"/>
              <w:rPr>
                <w:rFonts w:eastAsia="MS Mincho"/>
                <w:szCs w:val="20"/>
              </w:rPr>
            </w:pPr>
          </w:p>
          <w:p w:rsidR="00E94646" w:rsidRDefault="00E94646" w:rsidP="00D920B7">
            <w:pPr>
              <w:ind w:left="1545" w:hanging="1545"/>
              <w:rPr>
                <w:rFonts w:eastAsia="MS Mincho"/>
                <w:szCs w:val="20"/>
              </w:rPr>
            </w:pPr>
            <w:r>
              <w:rPr>
                <w:rFonts w:eastAsia="MS Mincho"/>
                <w:szCs w:val="20"/>
              </w:rPr>
              <w:t>Skin Sens. 1</w:t>
            </w:r>
            <w:r>
              <w:rPr>
                <w:rFonts w:eastAsia="MS Mincho"/>
                <w:szCs w:val="20"/>
              </w:rPr>
              <w:tab/>
              <w:t>Respiračná/kožná senzibilizácia, kategória 1</w:t>
            </w:r>
          </w:p>
          <w:p w:rsidR="00E94646" w:rsidRDefault="00E94646" w:rsidP="00D920B7">
            <w:pPr>
              <w:ind w:left="1545" w:hanging="1545"/>
              <w:rPr>
                <w:rFonts w:eastAsia="MS Mincho"/>
                <w:szCs w:val="20"/>
              </w:rPr>
            </w:pPr>
            <w:r>
              <w:rPr>
                <w:rFonts w:eastAsia="MS Mincho"/>
                <w:szCs w:val="20"/>
              </w:rPr>
              <w:t>H317</w:t>
            </w:r>
            <w:r>
              <w:rPr>
                <w:rFonts w:eastAsia="MS Mincho"/>
                <w:szCs w:val="20"/>
              </w:rPr>
              <w:tab/>
              <w:t>Môže vyvolať alergickú kožnú reakciu.</w:t>
            </w:r>
          </w:p>
          <w:p w:rsidR="00E94646" w:rsidRDefault="00E94646" w:rsidP="00D920B7">
            <w:pPr>
              <w:ind w:left="1545" w:hanging="1545"/>
              <w:rPr>
                <w:rFonts w:eastAsia="MS Mincho"/>
                <w:szCs w:val="20"/>
              </w:rPr>
            </w:pPr>
          </w:p>
          <w:p w:rsidR="00E94646" w:rsidRDefault="00E94646" w:rsidP="00D920B7">
            <w:pPr>
              <w:ind w:left="1545" w:hanging="1545"/>
              <w:rPr>
                <w:rFonts w:eastAsia="MS Mincho"/>
                <w:szCs w:val="20"/>
              </w:rPr>
            </w:pPr>
            <w:r>
              <w:rPr>
                <w:rFonts w:eastAsia="MS Mincho"/>
                <w:szCs w:val="20"/>
              </w:rPr>
              <w:t>Eye Dam. 1</w:t>
            </w:r>
            <w:r>
              <w:rPr>
                <w:rFonts w:eastAsia="MS Mincho"/>
                <w:szCs w:val="20"/>
              </w:rPr>
              <w:tab/>
              <w:t>Vážne poškodenie očí/podráždenie očí, kategória 1</w:t>
            </w:r>
          </w:p>
          <w:p w:rsidR="00E94646" w:rsidRDefault="00E94646" w:rsidP="00D920B7">
            <w:pPr>
              <w:ind w:left="1545" w:hanging="1545"/>
              <w:rPr>
                <w:rFonts w:eastAsia="MS Mincho"/>
                <w:szCs w:val="20"/>
              </w:rPr>
            </w:pPr>
            <w:r>
              <w:rPr>
                <w:rFonts w:eastAsia="MS Mincho"/>
                <w:szCs w:val="20"/>
              </w:rPr>
              <w:t>H31</w:t>
            </w:r>
            <w:r w:rsidR="00D920B7">
              <w:rPr>
                <w:rFonts w:eastAsia="MS Mincho"/>
                <w:szCs w:val="20"/>
              </w:rPr>
              <w:t>8</w:t>
            </w:r>
            <w:r>
              <w:rPr>
                <w:rFonts w:eastAsia="MS Mincho"/>
                <w:szCs w:val="20"/>
              </w:rPr>
              <w:tab/>
              <w:t>Spôsobuje vážne po</w:t>
            </w:r>
            <w:r w:rsidR="00D920B7">
              <w:rPr>
                <w:rFonts w:eastAsia="MS Mincho"/>
                <w:szCs w:val="20"/>
              </w:rPr>
              <w:t>škodenie</w:t>
            </w:r>
            <w:r>
              <w:rPr>
                <w:rFonts w:eastAsia="MS Mincho"/>
                <w:szCs w:val="20"/>
              </w:rPr>
              <w:t xml:space="preserve"> očí.</w:t>
            </w:r>
          </w:p>
          <w:p w:rsidR="00D920B7" w:rsidRDefault="00D920B7" w:rsidP="00D920B7">
            <w:pPr>
              <w:ind w:left="1545" w:hanging="1545"/>
              <w:rPr>
                <w:rFonts w:eastAsia="MS Mincho"/>
                <w:szCs w:val="20"/>
              </w:rPr>
            </w:pPr>
          </w:p>
          <w:p w:rsidR="00D920B7" w:rsidRDefault="00D920B7" w:rsidP="00D920B7">
            <w:pPr>
              <w:ind w:left="1545" w:hanging="1545"/>
            </w:pPr>
            <w:r>
              <w:t>STOT SE 3</w:t>
            </w:r>
            <w:r>
              <w:tab/>
              <w:t>Toxicita pre špecifický cieľový orgán – jednorazová expozícia, kategória 3</w:t>
            </w:r>
          </w:p>
          <w:p w:rsidR="00D920B7" w:rsidRDefault="00D920B7" w:rsidP="00D920B7">
            <w:pPr>
              <w:ind w:left="1545" w:hanging="1545"/>
              <w:rPr>
                <w:rFonts w:eastAsia="MS Mincho"/>
                <w:szCs w:val="20"/>
              </w:rPr>
            </w:pPr>
            <w:r w:rsidRPr="00D920B7">
              <w:rPr>
                <w:rFonts w:eastAsia="MS Mincho"/>
                <w:szCs w:val="20"/>
              </w:rPr>
              <w:t>H335</w:t>
            </w:r>
            <w:r w:rsidRPr="00D920B7">
              <w:rPr>
                <w:rFonts w:eastAsia="MS Mincho"/>
                <w:szCs w:val="20"/>
              </w:rPr>
              <w:tab/>
              <w:t>Môže spôsobiť podráždenie dýchacích ciest.</w:t>
            </w:r>
          </w:p>
        </w:tc>
      </w:tr>
      <w:tr w:rsidR="00D920B7" w:rsidRPr="00185C7A" w:rsidTr="00B0571E">
        <w:tc>
          <w:tcPr>
            <w:tcW w:w="487" w:type="dxa"/>
            <w:vMerge w:val="restart"/>
            <w:tcMar>
              <w:left w:w="57" w:type="dxa"/>
              <w:right w:w="57" w:type="dxa"/>
            </w:tcMar>
          </w:tcPr>
          <w:p w:rsidR="00D920B7" w:rsidRPr="00185C7A" w:rsidRDefault="00D920B7" w:rsidP="00045759">
            <w:pPr>
              <w:pStyle w:val="Obyajntext"/>
              <w:spacing w:after="0"/>
              <w:rPr>
                <w:b/>
                <w:color w:val="000000"/>
              </w:rPr>
            </w:pPr>
            <w:r w:rsidRPr="00185C7A">
              <w:br w:type="page"/>
            </w:r>
            <w:r w:rsidRPr="00185C7A">
              <w:rPr>
                <w:b/>
                <w:color w:val="000000"/>
              </w:rPr>
              <w:t>2.2</w:t>
            </w:r>
          </w:p>
          <w:p w:rsidR="00D920B7" w:rsidRPr="00185C7A" w:rsidRDefault="00D920B7" w:rsidP="00045759">
            <w:pPr>
              <w:pStyle w:val="Obyajntext"/>
              <w:spacing w:after="0"/>
              <w:rPr>
                <w:b/>
                <w:color w:val="000000"/>
              </w:rPr>
            </w:pPr>
            <w:r w:rsidRPr="00185C7A">
              <w:br w:type="page"/>
            </w:r>
            <w:r w:rsidRPr="00185C7A">
              <w:br w:type="page"/>
            </w:r>
          </w:p>
          <w:p w:rsidR="00D920B7" w:rsidRPr="00185C7A" w:rsidRDefault="00D920B7" w:rsidP="00045759">
            <w:pPr>
              <w:pStyle w:val="Obyajntext"/>
              <w:spacing w:after="0"/>
              <w:rPr>
                <w:b/>
                <w:color w:val="000000"/>
              </w:rPr>
            </w:pPr>
            <w:r w:rsidRPr="00185C7A">
              <w:br w:type="page"/>
            </w:r>
          </w:p>
          <w:p w:rsidR="00D920B7" w:rsidRPr="00185C7A" w:rsidRDefault="00D920B7" w:rsidP="00045759">
            <w:pPr>
              <w:pStyle w:val="Obyajntext"/>
              <w:spacing w:after="0"/>
              <w:rPr>
                <w:b/>
                <w:color w:val="000000"/>
              </w:rPr>
            </w:pPr>
            <w:r w:rsidRPr="00185C7A">
              <w:br w:type="page"/>
            </w:r>
          </w:p>
          <w:p w:rsidR="00D920B7" w:rsidRPr="00185C7A" w:rsidRDefault="00D920B7" w:rsidP="00045759">
            <w:pPr>
              <w:pStyle w:val="Obyajntext"/>
              <w:spacing w:after="0"/>
              <w:rPr>
                <w:b/>
                <w:color w:val="000000"/>
              </w:rPr>
            </w:pPr>
            <w:r>
              <w:br w:type="page"/>
            </w:r>
          </w:p>
        </w:tc>
        <w:tc>
          <w:tcPr>
            <w:tcW w:w="9896" w:type="dxa"/>
            <w:gridSpan w:val="14"/>
            <w:tcMar>
              <w:left w:w="57" w:type="dxa"/>
              <w:bottom w:w="113" w:type="dxa"/>
              <w:right w:w="57" w:type="dxa"/>
            </w:tcMar>
          </w:tcPr>
          <w:p w:rsidR="00D920B7" w:rsidRPr="00185C7A" w:rsidRDefault="00D920B7" w:rsidP="00045759">
            <w:pPr>
              <w:pStyle w:val="Obyajntext"/>
              <w:spacing w:after="0"/>
              <w:rPr>
                <w:b/>
                <w:color w:val="000000"/>
              </w:rPr>
            </w:pPr>
            <w:r w:rsidRPr="00185C7A">
              <w:rPr>
                <w:b/>
                <w:bCs/>
                <w:color w:val="000000"/>
              </w:rPr>
              <w:t>Prvky označovania</w:t>
            </w:r>
          </w:p>
        </w:tc>
      </w:tr>
      <w:tr w:rsidR="00D920B7" w:rsidRPr="00185C7A" w:rsidTr="00B0571E">
        <w:tc>
          <w:tcPr>
            <w:tcW w:w="487" w:type="dxa"/>
            <w:vMerge/>
            <w:tcMar>
              <w:left w:w="57" w:type="dxa"/>
              <w:right w:w="57" w:type="dxa"/>
            </w:tcMar>
          </w:tcPr>
          <w:p w:rsidR="00D920B7" w:rsidRPr="00185C7A" w:rsidRDefault="00D920B7" w:rsidP="00045759">
            <w:pPr>
              <w:pStyle w:val="Obyajntext"/>
              <w:spacing w:after="0"/>
              <w:rPr>
                <w:b/>
                <w:color w:val="000000"/>
              </w:rPr>
            </w:pPr>
          </w:p>
        </w:tc>
        <w:tc>
          <w:tcPr>
            <w:tcW w:w="2502" w:type="dxa"/>
            <w:tcMar>
              <w:left w:w="57" w:type="dxa"/>
              <w:bottom w:w="113" w:type="dxa"/>
              <w:right w:w="57" w:type="dxa"/>
            </w:tcMar>
          </w:tcPr>
          <w:p w:rsidR="00D920B7" w:rsidRPr="00185C7A" w:rsidRDefault="00D920B7" w:rsidP="00045759">
            <w:pPr>
              <w:pStyle w:val="Obyajntext"/>
              <w:spacing w:after="0"/>
              <w:rPr>
                <w:color w:val="000000"/>
              </w:rPr>
            </w:pPr>
            <w:r w:rsidRPr="00185C7A">
              <w:rPr>
                <w:color w:val="000000"/>
              </w:rPr>
              <w:t>Obsahuje:</w:t>
            </w:r>
          </w:p>
        </w:tc>
        <w:tc>
          <w:tcPr>
            <w:tcW w:w="7394" w:type="dxa"/>
            <w:gridSpan w:val="13"/>
            <w:tcMar>
              <w:bottom w:w="113" w:type="dxa"/>
            </w:tcMar>
          </w:tcPr>
          <w:p w:rsidR="00D920B7" w:rsidRPr="00185C7A" w:rsidRDefault="00D920B7" w:rsidP="00045759">
            <w:pPr>
              <w:rPr>
                <w:color w:val="000000"/>
              </w:rPr>
            </w:pPr>
            <w:r w:rsidRPr="00D920B7">
              <w:rPr>
                <w:color w:val="000000"/>
              </w:rPr>
              <w:t xml:space="preserve">cement </w:t>
            </w:r>
            <w:proofErr w:type="spellStart"/>
            <w:r w:rsidRPr="00D920B7">
              <w:rPr>
                <w:color w:val="000000"/>
              </w:rPr>
              <w:t>portlandský</w:t>
            </w:r>
            <w:proofErr w:type="spellEnd"/>
            <w:r w:rsidRPr="00D920B7">
              <w:rPr>
                <w:color w:val="000000"/>
              </w:rPr>
              <w:t>, chemikálie</w:t>
            </w:r>
          </w:p>
        </w:tc>
      </w:tr>
      <w:tr w:rsidR="00D920B7" w:rsidRPr="00185C7A" w:rsidTr="00B0571E">
        <w:tc>
          <w:tcPr>
            <w:tcW w:w="487" w:type="dxa"/>
            <w:vMerge/>
            <w:tcMar>
              <w:left w:w="57" w:type="dxa"/>
              <w:right w:w="57" w:type="dxa"/>
            </w:tcMar>
          </w:tcPr>
          <w:p w:rsidR="00D920B7" w:rsidRPr="00185C7A" w:rsidRDefault="00D920B7" w:rsidP="00045759">
            <w:pPr>
              <w:pStyle w:val="Obyajntext"/>
              <w:spacing w:after="0"/>
              <w:rPr>
                <w:color w:val="000000"/>
              </w:rPr>
            </w:pPr>
          </w:p>
        </w:tc>
        <w:tc>
          <w:tcPr>
            <w:tcW w:w="2502" w:type="dxa"/>
            <w:tcMar>
              <w:left w:w="57" w:type="dxa"/>
              <w:bottom w:w="113" w:type="dxa"/>
              <w:right w:w="57" w:type="dxa"/>
            </w:tcMar>
          </w:tcPr>
          <w:p w:rsidR="00D920B7" w:rsidRPr="00185C7A" w:rsidRDefault="00D920B7" w:rsidP="00045759">
            <w:pPr>
              <w:pStyle w:val="Obyajntext"/>
              <w:spacing w:after="0"/>
              <w:rPr>
                <w:color w:val="000000"/>
              </w:rPr>
            </w:pPr>
            <w:r w:rsidRPr="00185C7A">
              <w:rPr>
                <w:color w:val="000000"/>
              </w:rPr>
              <w:t>Výstražný piktogram:</w:t>
            </w:r>
          </w:p>
        </w:tc>
        <w:tc>
          <w:tcPr>
            <w:tcW w:w="1864" w:type="dxa"/>
            <w:gridSpan w:val="2"/>
            <w:tcMar>
              <w:left w:w="57" w:type="dxa"/>
              <w:right w:w="57" w:type="dxa"/>
            </w:tcMar>
          </w:tcPr>
          <w:p w:rsidR="00D920B7" w:rsidRPr="00185C7A" w:rsidRDefault="00D920B7" w:rsidP="00E94646">
            <w:pPr>
              <w:pStyle w:val="Obyajntext"/>
              <w:spacing w:after="0"/>
              <w:jc w:val="center"/>
            </w:pPr>
            <w:r>
              <w:rPr>
                <w:noProof/>
              </w:rPr>
              <w:drawing>
                <wp:inline distT="0" distB="0" distL="0" distR="0">
                  <wp:extent cx="889635" cy="889635"/>
                  <wp:effectExtent l="0" t="0" r="5715" b="571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9635" cy="889635"/>
                          </a:xfrm>
                          <a:prstGeom prst="rect">
                            <a:avLst/>
                          </a:prstGeom>
                          <a:noFill/>
                          <a:ln>
                            <a:noFill/>
                          </a:ln>
                        </pic:spPr>
                      </pic:pic>
                    </a:graphicData>
                  </a:graphic>
                </wp:inline>
              </w:drawing>
            </w:r>
          </w:p>
        </w:tc>
        <w:tc>
          <w:tcPr>
            <w:tcW w:w="1844" w:type="dxa"/>
            <w:gridSpan w:val="2"/>
            <w:tcMar>
              <w:left w:w="57" w:type="dxa"/>
              <w:right w:w="57" w:type="dxa"/>
            </w:tcMar>
          </w:tcPr>
          <w:p w:rsidR="00D920B7" w:rsidRPr="00185C7A" w:rsidRDefault="00D920B7" w:rsidP="00045759">
            <w:pPr>
              <w:pStyle w:val="Obyajntext"/>
              <w:spacing w:after="0"/>
              <w:jc w:val="center"/>
              <w:rPr>
                <w:b/>
              </w:rPr>
            </w:pPr>
            <w:r w:rsidRPr="00FD7AFC">
              <w:rPr>
                <w:noProof/>
              </w:rPr>
              <w:drawing>
                <wp:inline distT="0" distB="0" distL="0" distR="0">
                  <wp:extent cx="914400" cy="914400"/>
                  <wp:effectExtent l="0" t="0" r="0"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1833" w:type="dxa"/>
            <w:gridSpan w:val="5"/>
            <w:tcMar>
              <w:left w:w="57" w:type="dxa"/>
              <w:right w:w="57" w:type="dxa"/>
            </w:tcMar>
          </w:tcPr>
          <w:p w:rsidR="00D920B7" w:rsidRPr="00185C7A" w:rsidRDefault="00D920B7" w:rsidP="00045759">
            <w:pPr>
              <w:pStyle w:val="Obyajntext"/>
              <w:spacing w:after="0"/>
              <w:jc w:val="center"/>
            </w:pPr>
          </w:p>
        </w:tc>
        <w:tc>
          <w:tcPr>
            <w:tcW w:w="1853" w:type="dxa"/>
            <w:gridSpan w:val="4"/>
            <w:tcMar>
              <w:left w:w="57" w:type="dxa"/>
              <w:right w:w="57" w:type="dxa"/>
            </w:tcMar>
          </w:tcPr>
          <w:p w:rsidR="00D920B7" w:rsidRPr="00185C7A" w:rsidRDefault="00D920B7" w:rsidP="00045759">
            <w:pPr>
              <w:pStyle w:val="Obyajntext"/>
              <w:spacing w:after="0"/>
              <w:jc w:val="center"/>
            </w:pPr>
          </w:p>
        </w:tc>
      </w:tr>
      <w:tr w:rsidR="00D920B7" w:rsidRPr="00185C7A" w:rsidTr="00B0571E">
        <w:tc>
          <w:tcPr>
            <w:tcW w:w="487" w:type="dxa"/>
            <w:vMerge/>
            <w:tcMar>
              <w:left w:w="57" w:type="dxa"/>
              <w:right w:w="57" w:type="dxa"/>
            </w:tcMar>
          </w:tcPr>
          <w:p w:rsidR="00D920B7" w:rsidRPr="00185C7A" w:rsidRDefault="00D920B7" w:rsidP="00045759">
            <w:pPr>
              <w:pStyle w:val="Obyajntext"/>
              <w:spacing w:after="0"/>
              <w:rPr>
                <w:color w:val="000000"/>
              </w:rPr>
            </w:pPr>
          </w:p>
        </w:tc>
        <w:tc>
          <w:tcPr>
            <w:tcW w:w="2502" w:type="dxa"/>
            <w:tcMar>
              <w:left w:w="57" w:type="dxa"/>
              <w:bottom w:w="113" w:type="dxa"/>
              <w:right w:w="57" w:type="dxa"/>
            </w:tcMar>
          </w:tcPr>
          <w:p w:rsidR="00D920B7" w:rsidRPr="00185C7A" w:rsidRDefault="00D920B7" w:rsidP="00045759">
            <w:pPr>
              <w:pStyle w:val="Obyajntext"/>
              <w:spacing w:after="0"/>
              <w:rPr>
                <w:color w:val="000000"/>
              </w:rPr>
            </w:pPr>
            <w:r w:rsidRPr="00185C7A">
              <w:rPr>
                <w:color w:val="000000"/>
              </w:rPr>
              <w:t>Výstražné slovo:</w:t>
            </w:r>
          </w:p>
        </w:tc>
        <w:tc>
          <w:tcPr>
            <w:tcW w:w="7394" w:type="dxa"/>
            <w:gridSpan w:val="13"/>
            <w:tcMar>
              <w:left w:w="57" w:type="dxa"/>
              <w:right w:w="57" w:type="dxa"/>
            </w:tcMar>
          </w:tcPr>
          <w:p w:rsidR="00D920B7" w:rsidRDefault="00D920B7">
            <w:pPr>
              <w:rPr>
                <w:b/>
                <w:szCs w:val="20"/>
              </w:rPr>
            </w:pPr>
            <w:r>
              <w:rPr>
                <w:b/>
                <w:szCs w:val="20"/>
              </w:rPr>
              <w:t>NEBEZPEČENSTVO</w:t>
            </w:r>
          </w:p>
        </w:tc>
      </w:tr>
      <w:tr w:rsidR="00D920B7" w:rsidRPr="00185C7A" w:rsidTr="00B0571E">
        <w:tc>
          <w:tcPr>
            <w:tcW w:w="487" w:type="dxa"/>
            <w:vMerge/>
            <w:tcMar>
              <w:left w:w="57" w:type="dxa"/>
              <w:right w:w="57" w:type="dxa"/>
            </w:tcMar>
          </w:tcPr>
          <w:p w:rsidR="00D920B7" w:rsidRPr="00185C7A" w:rsidRDefault="00D920B7" w:rsidP="00045759">
            <w:pPr>
              <w:pStyle w:val="Obyajntext"/>
              <w:spacing w:after="0"/>
              <w:rPr>
                <w:color w:val="000000"/>
              </w:rPr>
            </w:pPr>
          </w:p>
        </w:tc>
        <w:tc>
          <w:tcPr>
            <w:tcW w:w="2502" w:type="dxa"/>
            <w:tcMar>
              <w:left w:w="57" w:type="dxa"/>
              <w:bottom w:w="113" w:type="dxa"/>
              <w:right w:w="57" w:type="dxa"/>
            </w:tcMar>
          </w:tcPr>
          <w:p w:rsidR="00D920B7" w:rsidRPr="00185C7A" w:rsidRDefault="00D920B7" w:rsidP="00045759">
            <w:pPr>
              <w:pStyle w:val="Obyajntext"/>
              <w:spacing w:after="0"/>
              <w:rPr>
                <w:color w:val="000000"/>
              </w:rPr>
            </w:pPr>
            <w:r w:rsidRPr="00185C7A">
              <w:rPr>
                <w:color w:val="000000"/>
              </w:rPr>
              <w:t xml:space="preserve">Výstražné upozornenia </w:t>
            </w:r>
            <w:r w:rsidRPr="00185C7A">
              <w:rPr>
                <w:color w:val="000000"/>
              </w:rPr>
              <w:br/>
            </w:r>
            <w:r w:rsidRPr="00185C7A">
              <w:rPr>
                <w:i/>
                <w:color w:val="000000"/>
              </w:rPr>
              <w:t>(H-vety)</w:t>
            </w:r>
            <w:r w:rsidRPr="00185C7A">
              <w:rPr>
                <w:color w:val="000000"/>
              </w:rPr>
              <w:t xml:space="preserve">: </w:t>
            </w:r>
          </w:p>
        </w:tc>
        <w:tc>
          <w:tcPr>
            <w:tcW w:w="7394" w:type="dxa"/>
            <w:gridSpan w:val="13"/>
            <w:tcMar>
              <w:left w:w="57" w:type="dxa"/>
              <w:right w:w="57" w:type="dxa"/>
            </w:tcMar>
          </w:tcPr>
          <w:p w:rsidR="00D920B7" w:rsidRDefault="00D920B7">
            <w:pPr>
              <w:ind w:left="1554" w:hanging="1554"/>
              <w:rPr>
                <w:rFonts w:eastAsia="MS Mincho"/>
                <w:szCs w:val="20"/>
              </w:rPr>
            </w:pPr>
          </w:p>
          <w:p w:rsidR="00D920B7" w:rsidRDefault="00D920B7">
            <w:pPr>
              <w:ind w:left="1554" w:hanging="1554"/>
              <w:rPr>
                <w:rFonts w:eastAsia="MS Mincho"/>
                <w:szCs w:val="20"/>
              </w:rPr>
            </w:pPr>
            <w:r>
              <w:rPr>
                <w:rFonts w:eastAsia="MS Mincho"/>
                <w:szCs w:val="20"/>
              </w:rPr>
              <w:t>H315</w:t>
            </w:r>
            <w:r>
              <w:rPr>
                <w:rFonts w:eastAsia="MS Mincho"/>
                <w:szCs w:val="20"/>
              </w:rPr>
              <w:tab/>
              <w:t>Dráždi kožu.</w:t>
            </w:r>
          </w:p>
          <w:p w:rsidR="00D920B7" w:rsidRDefault="00D920B7">
            <w:pPr>
              <w:ind w:left="1554" w:hanging="1554"/>
              <w:rPr>
                <w:rFonts w:eastAsia="MS Mincho"/>
                <w:szCs w:val="20"/>
              </w:rPr>
            </w:pPr>
            <w:r>
              <w:rPr>
                <w:rFonts w:eastAsia="MS Mincho"/>
                <w:szCs w:val="20"/>
              </w:rPr>
              <w:t>H317</w:t>
            </w:r>
            <w:r>
              <w:rPr>
                <w:rFonts w:eastAsia="MS Mincho"/>
                <w:szCs w:val="20"/>
              </w:rPr>
              <w:tab/>
              <w:t>Môže vyvolať alergickú kožnú reakciu.</w:t>
            </w:r>
          </w:p>
          <w:p w:rsidR="00D920B7" w:rsidRDefault="00D920B7" w:rsidP="00D920B7">
            <w:pPr>
              <w:ind w:left="1545" w:hanging="1545"/>
              <w:rPr>
                <w:rFonts w:eastAsia="MS Mincho"/>
                <w:szCs w:val="20"/>
              </w:rPr>
            </w:pPr>
            <w:r>
              <w:rPr>
                <w:rFonts w:eastAsia="MS Mincho"/>
                <w:szCs w:val="20"/>
              </w:rPr>
              <w:t>H318</w:t>
            </w:r>
            <w:r>
              <w:rPr>
                <w:rFonts w:eastAsia="MS Mincho"/>
                <w:szCs w:val="20"/>
              </w:rPr>
              <w:tab/>
              <w:t>Spôsobuje vážne poškodenie očí.</w:t>
            </w:r>
          </w:p>
          <w:p w:rsidR="00D920B7" w:rsidRDefault="00D920B7" w:rsidP="00D920B7">
            <w:pPr>
              <w:ind w:left="1554" w:hanging="1554"/>
              <w:rPr>
                <w:rFonts w:eastAsia="MS Mincho"/>
                <w:szCs w:val="20"/>
              </w:rPr>
            </w:pPr>
            <w:r w:rsidRPr="00D920B7">
              <w:rPr>
                <w:rFonts w:eastAsia="MS Mincho"/>
                <w:szCs w:val="20"/>
              </w:rPr>
              <w:t>H335</w:t>
            </w:r>
            <w:r w:rsidRPr="00D920B7">
              <w:rPr>
                <w:rFonts w:eastAsia="MS Mincho"/>
                <w:szCs w:val="20"/>
              </w:rPr>
              <w:tab/>
              <w:t>Môže spôsobiť podráždenie dýchacích ciest.</w:t>
            </w:r>
          </w:p>
        </w:tc>
      </w:tr>
      <w:tr w:rsidR="00D920B7" w:rsidRPr="00185C7A" w:rsidTr="00B0571E">
        <w:tc>
          <w:tcPr>
            <w:tcW w:w="487" w:type="dxa"/>
            <w:vMerge/>
            <w:tcMar>
              <w:left w:w="57" w:type="dxa"/>
              <w:right w:w="57" w:type="dxa"/>
            </w:tcMar>
          </w:tcPr>
          <w:p w:rsidR="00D920B7" w:rsidRPr="00185C7A" w:rsidRDefault="00D920B7" w:rsidP="00045759">
            <w:pPr>
              <w:pStyle w:val="Obyajntext"/>
              <w:spacing w:after="0"/>
              <w:rPr>
                <w:color w:val="000000"/>
              </w:rPr>
            </w:pPr>
          </w:p>
        </w:tc>
        <w:tc>
          <w:tcPr>
            <w:tcW w:w="2502" w:type="dxa"/>
            <w:tcMar>
              <w:left w:w="57" w:type="dxa"/>
              <w:bottom w:w="113" w:type="dxa"/>
              <w:right w:w="57" w:type="dxa"/>
            </w:tcMar>
          </w:tcPr>
          <w:p w:rsidR="00D920B7" w:rsidRPr="00185C7A" w:rsidRDefault="00D920B7" w:rsidP="00045759">
            <w:r w:rsidRPr="00185C7A">
              <w:t>Ďalšie informácie o nebezpečnosti:</w:t>
            </w:r>
          </w:p>
        </w:tc>
        <w:tc>
          <w:tcPr>
            <w:tcW w:w="7394" w:type="dxa"/>
            <w:gridSpan w:val="13"/>
            <w:tcMar>
              <w:left w:w="57" w:type="dxa"/>
              <w:right w:w="57" w:type="dxa"/>
            </w:tcMar>
          </w:tcPr>
          <w:p w:rsidR="00D920B7" w:rsidRDefault="00D920B7">
            <w:pPr>
              <w:ind w:left="1554" w:hanging="1554"/>
              <w:rPr>
                <w:szCs w:val="20"/>
              </w:rPr>
            </w:pPr>
          </w:p>
          <w:p w:rsidR="00D920B7" w:rsidRDefault="00D920B7">
            <w:pPr>
              <w:tabs>
                <w:tab w:val="left" w:pos="2379"/>
              </w:tabs>
              <w:ind w:left="1554" w:hanging="1554"/>
              <w:rPr>
                <w:szCs w:val="20"/>
                <w:lang w:eastAsia="cs-CZ"/>
              </w:rPr>
            </w:pPr>
            <w:r>
              <w:rPr>
                <w:szCs w:val="20"/>
                <w:lang w:eastAsia="cs-CZ"/>
              </w:rPr>
              <w:t>nevyžaduje sa</w:t>
            </w:r>
          </w:p>
        </w:tc>
      </w:tr>
      <w:tr w:rsidR="00D920B7" w:rsidRPr="00185C7A" w:rsidTr="00B0571E">
        <w:tc>
          <w:tcPr>
            <w:tcW w:w="487" w:type="dxa"/>
            <w:vMerge/>
            <w:tcMar>
              <w:left w:w="57" w:type="dxa"/>
              <w:right w:w="57" w:type="dxa"/>
            </w:tcMar>
          </w:tcPr>
          <w:p w:rsidR="00D920B7" w:rsidRPr="00185C7A" w:rsidRDefault="00D920B7" w:rsidP="00045759">
            <w:pPr>
              <w:pStyle w:val="Obyajntext"/>
              <w:spacing w:after="0"/>
              <w:rPr>
                <w:color w:val="000000"/>
              </w:rPr>
            </w:pPr>
          </w:p>
        </w:tc>
        <w:tc>
          <w:tcPr>
            <w:tcW w:w="2502" w:type="dxa"/>
            <w:tcMar>
              <w:left w:w="57" w:type="dxa"/>
              <w:bottom w:w="113" w:type="dxa"/>
              <w:right w:w="57" w:type="dxa"/>
            </w:tcMar>
          </w:tcPr>
          <w:p w:rsidR="00D920B7" w:rsidRPr="00185C7A" w:rsidRDefault="00D920B7" w:rsidP="00A067C1">
            <w:r w:rsidRPr="00185C7A">
              <w:t xml:space="preserve">Doplňujúce prvky </w:t>
            </w:r>
          </w:p>
          <w:p w:rsidR="00D920B7" w:rsidRPr="00185C7A" w:rsidRDefault="00D920B7" w:rsidP="00A067C1">
            <w:r w:rsidRPr="00185C7A">
              <w:t>označovania určitých zmesí:</w:t>
            </w:r>
          </w:p>
        </w:tc>
        <w:tc>
          <w:tcPr>
            <w:tcW w:w="7394" w:type="dxa"/>
            <w:gridSpan w:val="13"/>
            <w:tcMar>
              <w:left w:w="57" w:type="dxa"/>
              <w:right w:w="57" w:type="dxa"/>
            </w:tcMar>
          </w:tcPr>
          <w:p w:rsidR="00D920B7" w:rsidRDefault="00D920B7">
            <w:pPr>
              <w:ind w:left="1554" w:hanging="1554"/>
              <w:rPr>
                <w:szCs w:val="20"/>
              </w:rPr>
            </w:pPr>
          </w:p>
          <w:p w:rsidR="00D920B7" w:rsidRDefault="00D920B7">
            <w:pPr>
              <w:tabs>
                <w:tab w:val="left" w:pos="2379"/>
              </w:tabs>
              <w:ind w:left="1554" w:hanging="1554"/>
              <w:rPr>
                <w:szCs w:val="20"/>
                <w:lang w:eastAsia="cs-CZ"/>
              </w:rPr>
            </w:pPr>
            <w:r>
              <w:rPr>
                <w:szCs w:val="20"/>
                <w:lang w:eastAsia="cs-CZ"/>
              </w:rPr>
              <w:t>nevyžaduje sa</w:t>
            </w:r>
          </w:p>
        </w:tc>
      </w:tr>
      <w:tr w:rsidR="00D920B7" w:rsidRPr="00185C7A" w:rsidTr="00B0571E">
        <w:tc>
          <w:tcPr>
            <w:tcW w:w="487" w:type="dxa"/>
            <w:vMerge/>
            <w:tcMar>
              <w:left w:w="57" w:type="dxa"/>
              <w:right w:w="57" w:type="dxa"/>
            </w:tcMar>
          </w:tcPr>
          <w:p w:rsidR="00D920B7" w:rsidRPr="00185C7A" w:rsidRDefault="00D920B7" w:rsidP="00045759">
            <w:pPr>
              <w:pStyle w:val="Obyajntext"/>
              <w:spacing w:after="0"/>
              <w:rPr>
                <w:color w:val="000000"/>
              </w:rPr>
            </w:pPr>
          </w:p>
        </w:tc>
        <w:tc>
          <w:tcPr>
            <w:tcW w:w="2502" w:type="dxa"/>
            <w:tcMar>
              <w:left w:w="57" w:type="dxa"/>
              <w:bottom w:w="113" w:type="dxa"/>
              <w:right w:w="57" w:type="dxa"/>
            </w:tcMar>
          </w:tcPr>
          <w:p w:rsidR="00D920B7" w:rsidRPr="00185C7A" w:rsidRDefault="00D920B7" w:rsidP="00045759">
            <w:pPr>
              <w:pStyle w:val="Obyajntext"/>
              <w:spacing w:after="0"/>
              <w:rPr>
                <w:color w:val="000000"/>
              </w:rPr>
            </w:pPr>
            <w:r w:rsidRPr="00185C7A">
              <w:rPr>
                <w:color w:val="000000"/>
              </w:rPr>
              <w:t xml:space="preserve">Bezpečnostné upozornenia </w:t>
            </w:r>
            <w:r w:rsidRPr="00185C7A">
              <w:rPr>
                <w:color w:val="000000"/>
              </w:rPr>
              <w:br/>
            </w:r>
            <w:r w:rsidRPr="00185C7A">
              <w:rPr>
                <w:i/>
                <w:color w:val="000000"/>
              </w:rPr>
              <w:t>(P-vety):</w:t>
            </w:r>
          </w:p>
        </w:tc>
        <w:tc>
          <w:tcPr>
            <w:tcW w:w="7394" w:type="dxa"/>
            <w:gridSpan w:val="13"/>
            <w:tcMar>
              <w:left w:w="57" w:type="dxa"/>
              <w:right w:w="57" w:type="dxa"/>
            </w:tcMar>
          </w:tcPr>
          <w:p w:rsidR="00D920B7" w:rsidRDefault="00D920B7">
            <w:pPr>
              <w:ind w:left="1554" w:hanging="1554"/>
              <w:rPr>
                <w:szCs w:val="20"/>
              </w:rPr>
            </w:pPr>
          </w:p>
          <w:p w:rsidR="00D920B7" w:rsidRDefault="00D920B7">
            <w:pPr>
              <w:ind w:left="1554" w:hanging="1554"/>
              <w:rPr>
                <w:szCs w:val="20"/>
              </w:rPr>
            </w:pPr>
            <w:r w:rsidRPr="00D920B7">
              <w:rPr>
                <w:szCs w:val="20"/>
              </w:rPr>
              <w:t>P102</w:t>
            </w:r>
            <w:r w:rsidRPr="00D920B7">
              <w:rPr>
                <w:szCs w:val="20"/>
              </w:rPr>
              <w:tab/>
              <w:t>Uchovávajte mimo dosahu detí.</w:t>
            </w:r>
          </w:p>
          <w:p w:rsidR="00D920B7" w:rsidRDefault="00D920B7">
            <w:pPr>
              <w:ind w:left="1554" w:hanging="1554"/>
              <w:rPr>
                <w:szCs w:val="20"/>
              </w:rPr>
            </w:pPr>
            <w:r w:rsidRPr="00D920B7">
              <w:rPr>
                <w:szCs w:val="20"/>
              </w:rPr>
              <w:t>P261</w:t>
            </w:r>
            <w:r w:rsidRPr="00D920B7">
              <w:rPr>
                <w:szCs w:val="20"/>
              </w:rPr>
              <w:tab/>
              <w:t>Zabráňte vdychovaniu prachu/dymu/plynu/hmly/pár/aerosólov.</w:t>
            </w:r>
          </w:p>
          <w:p w:rsidR="00D920B7" w:rsidRDefault="00D920B7">
            <w:pPr>
              <w:ind w:left="1554" w:hanging="1554"/>
              <w:rPr>
                <w:szCs w:val="20"/>
              </w:rPr>
            </w:pPr>
            <w:r w:rsidRPr="00D920B7">
              <w:rPr>
                <w:szCs w:val="20"/>
              </w:rPr>
              <w:t>P271</w:t>
            </w:r>
            <w:r w:rsidRPr="00D920B7">
              <w:rPr>
                <w:szCs w:val="20"/>
              </w:rPr>
              <w:tab/>
              <w:t>Používajte iba na voľnom priestranstve alebo v dobre vetranom priestore.</w:t>
            </w:r>
          </w:p>
          <w:p w:rsidR="00D920B7" w:rsidRDefault="00D920B7">
            <w:pPr>
              <w:ind w:left="1554" w:hanging="1554"/>
              <w:rPr>
                <w:szCs w:val="20"/>
              </w:rPr>
            </w:pPr>
            <w:r w:rsidRPr="00D920B7">
              <w:rPr>
                <w:szCs w:val="20"/>
              </w:rPr>
              <w:t>P280</w:t>
            </w:r>
            <w:r w:rsidRPr="00D920B7">
              <w:rPr>
                <w:szCs w:val="20"/>
              </w:rPr>
              <w:tab/>
              <w:t>Noste ochranné rukavice/ochranné okuliare.</w:t>
            </w:r>
          </w:p>
          <w:p w:rsidR="00D920B7" w:rsidRDefault="00D920B7">
            <w:pPr>
              <w:ind w:left="1554" w:hanging="1554"/>
              <w:rPr>
                <w:szCs w:val="20"/>
              </w:rPr>
            </w:pPr>
            <w:r w:rsidRPr="00D920B7">
              <w:rPr>
                <w:szCs w:val="20"/>
              </w:rPr>
              <w:t>P302+P352</w:t>
            </w:r>
            <w:r w:rsidRPr="00D920B7">
              <w:rPr>
                <w:szCs w:val="20"/>
              </w:rPr>
              <w:tab/>
              <w:t>PRI KONTAKTE S POKOŽK</w:t>
            </w:r>
            <w:r>
              <w:rPr>
                <w:szCs w:val="20"/>
              </w:rPr>
              <w:t>OU: Umyte veľkým množstvom vody a mydlom.</w:t>
            </w:r>
          </w:p>
          <w:p w:rsidR="00D920B7" w:rsidRDefault="00D920B7">
            <w:pPr>
              <w:ind w:left="1554" w:hanging="1554"/>
              <w:rPr>
                <w:szCs w:val="20"/>
              </w:rPr>
            </w:pPr>
            <w:r w:rsidRPr="00D920B7">
              <w:rPr>
                <w:szCs w:val="20"/>
              </w:rPr>
              <w:t>P305+P351+P338</w:t>
            </w:r>
            <w:r w:rsidRPr="00D920B7">
              <w:rPr>
                <w:szCs w:val="20"/>
              </w:rPr>
              <w:tab/>
              <w:t>PO ZASIAHNUTÍ OČÍ: Niekoľko minút ich opatrne vyplachujte vodou. Ak používate kontaktné šošovky a je to možné, odstráňte ich. Pokračujte vo vyplachovaní.</w:t>
            </w:r>
          </w:p>
          <w:p w:rsidR="00D920B7" w:rsidRDefault="00D920B7">
            <w:pPr>
              <w:ind w:left="1554" w:hanging="1554"/>
              <w:rPr>
                <w:szCs w:val="20"/>
              </w:rPr>
            </w:pPr>
            <w:r w:rsidRPr="00D920B7">
              <w:rPr>
                <w:szCs w:val="20"/>
              </w:rPr>
              <w:t>P310</w:t>
            </w:r>
            <w:r w:rsidRPr="00D920B7">
              <w:rPr>
                <w:szCs w:val="20"/>
              </w:rPr>
              <w:tab/>
              <w:t>Okamžite volajte TOXIKOLOGICKÉ INFORMAČNÉ CENTRUM alebo lekára.</w:t>
            </w:r>
          </w:p>
          <w:p w:rsidR="00D920B7" w:rsidRDefault="00D920B7">
            <w:pPr>
              <w:ind w:left="1554" w:hanging="1554"/>
              <w:rPr>
                <w:szCs w:val="20"/>
              </w:rPr>
            </w:pPr>
            <w:r w:rsidRPr="00D920B7">
              <w:rPr>
                <w:szCs w:val="20"/>
              </w:rPr>
              <w:t>P501</w:t>
            </w:r>
            <w:r w:rsidRPr="00D920B7">
              <w:rPr>
                <w:szCs w:val="20"/>
              </w:rPr>
              <w:tab/>
              <w:t xml:space="preserve">Zneškodnite obsah/nádobu </w:t>
            </w:r>
            <w:r w:rsidR="006E7949">
              <w:rPr>
                <w:szCs w:val="20"/>
              </w:rPr>
              <w:t>v mieste zberu nebezpečných odpadov.</w:t>
            </w:r>
          </w:p>
        </w:tc>
      </w:tr>
      <w:tr w:rsidR="00D920B7" w:rsidRPr="00185C7A" w:rsidTr="00B0571E">
        <w:tc>
          <w:tcPr>
            <w:tcW w:w="487" w:type="dxa"/>
            <w:vMerge/>
            <w:tcMar>
              <w:left w:w="57" w:type="dxa"/>
              <w:right w:w="57" w:type="dxa"/>
            </w:tcMar>
          </w:tcPr>
          <w:p w:rsidR="00D920B7" w:rsidRPr="00185C7A" w:rsidRDefault="00D920B7" w:rsidP="00045759">
            <w:pPr>
              <w:pStyle w:val="Obyajntext"/>
              <w:spacing w:after="0"/>
              <w:rPr>
                <w:color w:val="000000"/>
              </w:rPr>
            </w:pPr>
          </w:p>
        </w:tc>
        <w:tc>
          <w:tcPr>
            <w:tcW w:w="2502" w:type="dxa"/>
            <w:tcMar>
              <w:left w:w="57" w:type="dxa"/>
              <w:bottom w:w="113" w:type="dxa"/>
              <w:right w:w="57" w:type="dxa"/>
            </w:tcMar>
          </w:tcPr>
          <w:p w:rsidR="00D920B7" w:rsidRPr="00185C7A" w:rsidRDefault="00D920B7" w:rsidP="00045759">
            <w:pPr>
              <w:pStyle w:val="Obyajntext"/>
              <w:spacing w:after="0"/>
              <w:rPr>
                <w:b/>
                <w:i/>
              </w:rPr>
            </w:pPr>
            <w:r w:rsidRPr="00185C7A">
              <w:rPr>
                <w:b/>
                <w:i/>
              </w:rPr>
              <w:t>Iné povinné označenia:</w:t>
            </w:r>
          </w:p>
        </w:tc>
        <w:tc>
          <w:tcPr>
            <w:tcW w:w="7394" w:type="dxa"/>
            <w:gridSpan w:val="13"/>
            <w:tcMar>
              <w:left w:w="57" w:type="dxa"/>
              <w:right w:w="57" w:type="dxa"/>
            </w:tcMar>
          </w:tcPr>
          <w:p w:rsidR="00D920B7" w:rsidRPr="00185C7A" w:rsidRDefault="00D920B7" w:rsidP="009804F4">
            <w:pPr>
              <w:rPr>
                <w:snapToGrid w:val="0"/>
                <w:color w:val="000000"/>
                <w:szCs w:val="20"/>
              </w:rPr>
            </w:pPr>
            <w:r w:rsidRPr="00185C7A">
              <w:t>nevyžaduje sa</w:t>
            </w:r>
          </w:p>
        </w:tc>
      </w:tr>
      <w:tr w:rsidR="009A6CC8" w:rsidRPr="00185C7A" w:rsidTr="00B0571E">
        <w:tc>
          <w:tcPr>
            <w:tcW w:w="487" w:type="dxa"/>
            <w:vMerge w:val="restart"/>
            <w:tcMar>
              <w:left w:w="57" w:type="dxa"/>
              <w:right w:w="57" w:type="dxa"/>
            </w:tcMar>
          </w:tcPr>
          <w:p w:rsidR="009A6CC8" w:rsidRPr="00185C7A" w:rsidRDefault="009A6CC8" w:rsidP="00446EA2">
            <w:pPr>
              <w:pStyle w:val="Obyajntext"/>
              <w:rPr>
                <w:b/>
              </w:rPr>
            </w:pPr>
            <w:r w:rsidRPr="00185C7A">
              <w:br w:type="page"/>
            </w:r>
            <w:r w:rsidRPr="00185C7A">
              <w:rPr>
                <w:b/>
              </w:rPr>
              <w:t>2.3</w:t>
            </w:r>
          </w:p>
        </w:tc>
        <w:tc>
          <w:tcPr>
            <w:tcW w:w="9896" w:type="dxa"/>
            <w:gridSpan w:val="14"/>
            <w:tcBorders>
              <w:bottom w:val="single" w:sz="4" w:space="0" w:color="808080"/>
            </w:tcBorders>
            <w:tcMar>
              <w:left w:w="57" w:type="dxa"/>
              <w:right w:w="57" w:type="dxa"/>
            </w:tcMar>
          </w:tcPr>
          <w:p w:rsidR="009A6CC8" w:rsidRPr="00185C7A" w:rsidRDefault="009A6CC8" w:rsidP="00E94646">
            <w:pPr>
              <w:spacing w:after="120"/>
              <w:rPr>
                <w:rFonts w:eastAsia="MS Mincho"/>
                <w:szCs w:val="20"/>
              </w:rPr>
            </w:pPr>
            <w:r w:rsidRPr="00185C7A">
              <w:rPr>
                <w:rFonts w:eastAsia="MS Mincho"/>
                <w:b/>
                <w:szCs w:val="20"/>
              </w:rPr>
              <w:t xml:space="preserve">Iná nebezpečnosť </w:t>
            </w:r>
            <w:r w:rsidRPr="00185C7A">
              <w:rPr>
                <w:rFonts w:eastAsia="MS Mincho"/>
                <w:b/>
                <w:szCs w:val="20"/>
              </w:rPr>
              <w:br/>
            </w:r>
            <w:r w:rsidRPr="00185C7A">
              <w:rPr>
                <w:rFonts w:eastAsia="MS Mincho"/>
                <w:szCs w:val="20"/>
              </w:rPr>
              <w:t>Výsledky posúdenia PBT a vPvB: zmes nesplňuje kritéria pre látky PBT alebo vPvB v súlade s prílohou XIII Nariadenia 1907/2006/ES. Zmes neobsahuje žiadne zložky v množstve ≥ 0,1 %, ktoré by boli uvedené na Kandidátskom zozname látok vzbudzujúcich veľké obavy (SVHC).</w:t>
            </w:r>
          </w:p>
          <w:p w:rsidR="009A6CC8" w:rsidRPr="00185C7A" w:rsidRDefault="009A6CC8" w:rsidP="00E94646">
            <w:pPr>
              <w:tabs>
                <w:tab w:val="left" w:pos="720"/>
                <w:tab w:val="left" w:pos="3240"/>
              </w:tabs>
              <w:spacing w:after="120"/>
              <w:rPr>
                <w:rFonts w:eastAsia="MS Mincho"/>
                <w:szCs w:val="20"/>
              </w:rPr>
            </w:pPr>
            <w:r w:rsidRPr="00185C7A">
              <w:rPr>
                <w:rFonts w:eastAsia="MS Mincho"/>
                <w:szCs w:val="20"/>
              </w:rPr>
              <w:t>Žiadne zo zložiek v množstve ≥ 0,1 % nebola zaradená do zoznamu zostaveného v súlade s článkom 59 ods. 1, z dôvodu vykazovania vlastností endokrinných disruptorov (rozvracačov), ani nebola identifikovaná v súlade s kritériami stanovenými v delegovanom nariadení Komisie (EÚ) 2017/2100 alebo v nariadení Komisie (EÚ) 2018/605 (4) ako látka s vlastnosťami endokrinných disruptorov (rozvracačov)</w:t>
            </w:r>
            <w:r w:rsidR="00E94646">
              <w:rPr>
                <w:rFonts w:eastAsia="MS Mincho"/>
                <w:szCs w:val="20"/>
              </w:rPr>
              <w:t>.</w:t>
            </w:r>
          </w:p>
        </w:tc>
      </w:tr>
      <w:tr w:rsidR="006E7949" w:rsidRPr="00185C7A" w:rsidTr="00B0571E">
        <w:tc>
          <w:tcPr>
            <w:tcW w:w="487" w:type="dxa"/>
            <w:vMerge/>
            <w:tcMar>
              <w:left w:w="57" w:type="dxa"/>
              <w:right w:w="57" w:type="dxa"/>
            </w:tcMar>
          </w:tcPr>
          <w:p w:rsidR="006E7949" w:rsidRPr="00185C7A" w:rsidRDefault="006E7949" w:rsidP="00E94646">
            <w:pPr>
              <w:pStyle w:val="Obyajntext"/>
              <w:rPr>
                <w:color w:val="000000"/>
              </w:rPr>
            </w:pPr>
          </w:p>
        </w:tc>
        <w:tc>
          <w:tcPr>
            <w:tcW w:w="2502" w:type="dxa"/>
            <w:tcMar>
              <w:left w:w="57" w:type="dxa"/>
              <w:right w:w="57" w:type="dxa"/>
            </w:tcMar>
          </w:tcPr>
          <w:p w:rsidR="006E7949" w:rsidRPr="00185C7A" w:rsidRDefault="006E7949" w:rsidP="00E94646">
            <w:pPr>
              <w:pStyle w:val="Obyajntext"/>
            </w:pPr>
            <w:r w:rsidRPr="00185C7A">
              <w:t>Nebezpečné účinky pre zdravie:</w:t>
            </w:r>
          </w:p>
        </w:tc>
        <w:tc>
          <w:tcPr>
            <w:tcW w:w="7394" w:type="dxa"/>
            <w:gridSpan w:val="13"/>
            <w:tcMar>
              <w:left w:w="57" w:type="dxa"/>
              <w:right w:w="57" w:type="dxa"/>
            </w:tcMar>
          </w:tcPr>
          <w:p w:rsidR="006E7949" w:rsidRDefault="006E7949" w:rsidP="00130555">
            <w:pPr>
              <w:pStyle w:val="Obyajntext"/>
            </w:pPr>
            <w:r w:rsidRPr="00B00871">
              <w:br/>
              <w:t xml:space="preserve">Suchá zmes (prach) dráždi oči, dýchacie cesty a pokožku. Riziko vážneho poškodenia očí pri priamom zásahu. Priamy kontakt zmesi rozpracovanej svodoudráždi pokožku a oči. Pri reakcii s vodou vzniká silne zásaditá zmes. Môže spôsobiť poleptanie očí a slizníc. Dlhodobý kontakt pokožky s mokrou zmesou môže viesť až k poleptaniu pokožky, pretože sa rozvíja s počiatočnou absenciou bolesti (napr. pri kľačaní v zmesi), a to aj cez odev. Obsahuje </w:t>
            </w:r>
            <w:proofErr w:type="spellStart"/>
            <w:r w:rsidRPr="00B00871">
              <w:t>senzibilizujúce</w:t>
            </w:r>
            <w:proofErr w:type="spellEnd"/>
            <w:r w:rsidRPr="00B00871">
              <w:t xml:space="preserve"> zložky </w:t>
            </w:r>
            <w:proofErr w:type="spellStart"/>
            <w:r w:rsidRPr="00B00871">
              <w:t>portlandský</w:t>
            </w:r>
            <w:proofErr w:type="spellEnd"/>
            <w:r w:rsidRPr="00B00871">
              <w:t xml:space="preserve"> cement, môže spôsobiť </w:t>
            </w:r>
            <w:proofErr w:type="spellStart"/>
            <w:r w:rsidRPr="00B00871">
              <w:t>senzibilizáciu</w:t>
            </w:r>
            <w:proofErr w:type="spellEnd"/>
            <w:r w:rsidRPr="00B00871">
              <w:t xml:space="preserve"> pri kontakte s pokožkou. Dlhodobé vdychovanie prachu môže viesť k zdravotným problémom - rozvoj pľúcnych ochorení, ako je </w:t>
            </w:r>
            <w:proofErr w:type="spellStart"/>
            <w:r w:rsidRPr="00B00871">
              <w:t>emfyzém</w:t>
            </w:r>
            <w:proofErr w:type="spellEnd"/>
            <w:r>
              <w:t xml:space="preserve">, pľúcna </w:t>
            </w:r>
            <w:proofErr w:type="spellStart"/>
            <w:r>
              <w:t>fibróza</w:t>
            </w:r>
            <w:proofErr w:type="spellEnd"/>
            <w:r w:rsidRPr="00B00871">
              <w:t xml:space="preserve"> alebo astma. </w:t>
            </w:r>
          </w:p>
          <w:p w:rsidR="006E7949" w:rsidRPr="00B00871" w:rsidRDefault="006E7949" w:rsidP="00130555">
            <w:pPr>
              <w:pStyle w:val="Obyajntext"/>
            </w:pPr>
            <w:r w:rsidRPr="006E7949">
              <w:t>Použité cementy boli podľa platných predpisov ošetrené redukujúcim činidlom Cr6+, ktorého účinnosť sa s časom znižuje. Na obaloch cementu a prípravkov obsahujúcich cement musia byť čitateľne a nezmazateľne uvedené údaje o dátume balenia, ako aj skladovacie podmienky a lehota uskladnenia potrebné na zachovanie činnosti redukčných činidiel a na zachovanie obsahu rozpustného šesťmocného chrómu pod limitom 2 ppm (0,0002 %). Nepoužívajte po uplynutí tejto doby.</w:t>
            </w:r>
          </w:p>
        </w:tc>
      </w:tr>
      <w:tr w:rsidR="006E7949" w:rsidRPr="00185C7A" w:rsidTr="00B0571E">
        <w:tc>
          <w:tcPr>
            <w:tcW w:w="487" w:type="dxa"/>
            <w:vMerge/>
            <w:tcMar>
              <w:left w:w="57" w:type="dxa"/>
              <w:right w:w="57" w:type="dxa"/>
            </w:tcMar>
          </w:tcPr>
          <w:p w:rsidR="006E7949" w:rsidRPr="00185C7A" w:rsidRDefault="006E7949" w:rsidP="00E94646">
            <w:pPr>
              <w:pStyle w:val="Obyajntext"/>
              <w:rPr>
                <w:color w:val="000000"/>
              </w:rPr>
            </w:pPr>
          </w:p>
        </w:tc>
        <w:tc>
          <w:tcPr>
            <w:tcW w:w="2502" w:type="dxa"/>
            <w:tcMar>
              <w:left w:w="57" w:type="dxa"/>
              <w:right w:w="57" w:type="dxa"/>
            </w:tcMar>
          </w:tcPr>
          <w:p w:rsidR="006E7949" w:rsidRPr="00185C7A" w:rsidRDefault="006E7949" w:rsidP="00E94646">
            <w:pPr>
              <w:pStyle w:val="Obyajntext"/>
            </w:pPr>
            <w:r w:rsidRPr="00185C7A">
              <w:t>Nebezpečné účinky pre životné prostredie:</w:t>
            </w:r>
          </w:p>
        </w:tc>
        <w:tc>
          <w:tcPr>
            <w:tcW w:w="7394" w:type="dxa"/>
            <w:gridSpan w:val="13"/>
            <w:tcMar>
              <w:left w:w="57" w:type="dxa"/>
              <w:right w:w="57" w:type="dxa"/>
            </w:tcMar>
          </w:tcPr>
          <w:p w:rsidR="006E7949" w:rsidRPr="00B00871" w:rsidRDefault="006E7949" w:rsidP="00130555">
            <w:pPr>
              <w:pStyle w:val="Obyajntext"/>
            </w:pPr>
            <w:r w:rsidRPr="00B00871">
              <w:rPr>
                <w:bCs/>
              </w:rPr>
              <w:br/>
              <w:t xml:space="preserve">Zmes nie je klasifikovaná ako nebezpečná pre životné prostredie. Pri obvyklom použití sa neočakávajú žiadne nežiaduce účinky v životnom prostredí. Reaguje s vodou/vzdušnou vlhkosťou na zlúčeniny prakticky inertné v životnom prostredí. </w:t>
            </w:r>
            <w:r w:rsidRPr="00B00871">
              <w:t xml:space="preserve">Pri úniku veľkých množstiev do vody môže spôsobiť </w:t>
            </w:r>
            <w:proofErr w:type="spellStart"/>
            <w:r w:rsidRPr="00B00871">
              <w:t>alkalizáciu</w:t>
            </w:r>
            <w:proofErr w:type="spellEnd"/>
            <w:r w:rsidRPr="00B00871">
              <w:t xml:space="preserve"> vodného prostredia, ktorá môže poškodzovať vodné organizmy.</w:t>
            </w:r>
          </w:p>
        </w:tc>
      </w:tr>
      <w:tr w:rsidR="009A6CC8" w:rsidRPr="00185C7A" w:rsidTr="00B0571E">
        <w:tc>
          <w:tcPr>
            <w:tcW w:w="487" w:type="dxa"/>
            <w:vMerge/>
            <w:tcMar>
              <w:left w:w="57" w:type="dxa"/>
              <w:right w:w="57" w:type="dxa"/>
            </w:tcMar>
          </w:tcPr>
          <w:p w:rsidR="009A6CC8" w:rsidRPr="00185C7A" w:rsidRDefault="009A6CC8" w:rsidP="00E94646">
            <w:pPr>
              <w:pStyle w:val="Obyajntext"/>
              <w:rPr>
                <w:color w:val="000000"/>
              </w:rPr>
            </w:pPr>
          </w:p>
        </w:tc>
        <w:tc>
          <w:tcPr>
            <w:tcW w:w="2502" w:type="dxa"/>
            <w:tcMar>
              <w:left w:w="57" w:type="dxa"/>
              <w:right w:w="57" w:type="dxa"/>
            </w:tcMar>
          </w:tcPr>
          <w:p w:rsidR="009A6CC8" w:rsidRPr="00185C7A" w:rsidRDefault="009A6CC8" w:rsidP="00E94646">
            <w:pPr>
              <w:pStyle w:val="Obyajntext"/>
            </w:pPr>
            <w:r w:rsidRPr="00185C7A">
              <w:rPr>
                <w:color w:val="000000"/>
              </w:rPr>
              <w:t xml:space="preserve">Nebezpečné </w:t>
            </w:r>
            <w:r w:rsidRPr="00185C7A">
              <w:rPr>
                <w:color w:val="000000"/>
              </w:rPr>
              <w:br/>
              <w:t>fyzikálno-chemické účinky:</w:t>
            </w:r>
          </w:p>
        </w:tc>
        <w:tc>
          <w:tcPr>
            <w:tcW w:w="7394" w:type="dxa"/>
            <w:gridSpan w:val="13"/>
            <w:tcMar>
              <w:left w:w="57" w:type="dxa"/>
              <w:right w:w="57" w:type="dxa"/>
            </w:tcMar>
          </w:tcPr>
          <w:p w:rsidR="009A6CC8" w:rsidRDefault="009A6CC8" w:rsidP="00E94646">
            <w:pPr>
              <w:pStyle w:val="Obyajntext"/>
            </w:pPr>
            <w:r w:rsidRPr="00185C7A">
              <w:rPr>
                <w:bCs/>
                <w:color w:val="000000"/>
              </w:rPr>
              <w:br/>
            </w:r>
            <w:r w:rsidR="00E94646">
              <w:t>Rozsypaný prach</w:t>
            </w:r>
            <w:r w:rsidRPr="00185C7A">
              <w:t xml:space="preserve"> predstavuje riziko pošmyknutia, </w:t>
            </w:r>
            <w:r w:rsidR="00E94646">
              <w:t>pozbierajte vhodným spôsobom a spláchnite vodou.</w:t>
            </w:r>
          </w:p>
          <w:p w:rsidR="006E7949" w:rsidRPr="00185C7A" w:rsidRDefault="006E7949" w:rsidP="00130555">
            <w:pPr>
              <w:pStyle w:val="Obyajntext"/>
              <w:rPr>
                <w:bCs/>
                <w:color w:val="000000"/>
              </w:rPr>
            </w:pPr>
            <w:r>
              <w:t>Zmes rozpracovaná s vodou je silne zásaditá, môže pôsobiť korozívne na niektoré ľahké kovy</w:t>
            </w:r>
            <w:r w:rsidR="00130555">
              <w:t xml:space="preserve"> (napr. hliník)</w:t>
            </w:r>
            <w:r>
              <w:t>.</w:t>
            </w:r>
          </w:p>
        </w:tc>
      </w:tr>
      <w:tr w:rsidR="009A6CC8" w:rsidRPr="00185C7A" w:rsidTr="00B0571E">
        <w:tc>
          <w:tcPr>
            <w:tcW w:w="10383" w:type="dxa"/>
            <w:gridSpan w:val="15"/>
            <w:tcBorders>
              <w:top w:val="single" w:sz="4" w:space="0" w:color="808080"/>
              <w:left w:val="single" w:sz="4" w:space="0" w:color="808080"/>
              <w:bottom w:val="single" w:sz="4" w:space="0" w:color="808080"/>
              <w:right w:val="single" w:sz="4" w:space="0" w:color="808080"/>
            </w:tcBorders>
            <w:shd w:val="clear" w:color="auto" w:fill="3C6BF9"/>
            <w:tcMar>
              <w:left w:w="57" w:type="dxa"/>
              <w:right w:w="57" w:type="dxa"/>
            </w:tcMar>
          </w:tcPr>
          <w:p w:rsidR="009A6CC8" w:rsidRPr="00185C7A" w:rsidRDefault="009A6CC8" w:rsidP="00014211">
            <w:pPr>
              <w:pStyle w:val="Obyajntext"/>
              <w:spacing w:before="120"/>
              <w:rPr>
                <w:rFonts w:ascii="Arial" w:hAnsi="Arial" w:cs="Arial"/>
                <w:b/>
                <w:bCs/>
                <w:color w:val="FFFFFF" w:themeColor="background1"/>
              </w:rPr>
            </w:pPr>
            <w:r w:rsidRPr="00185C7A">
              <w:rPr>
                <w:rFonts w:ascii="Arial" w:hAnsi="Arial" w:cs="Arial"/>
                <w:color w:val="FFFFFF" w:themeColor="background1"/>
              </w:rPr>
              <w:br w:type="page"/>
            </w:r>
            <w:r w:rsidRPr="00185C7A">
              <w:rPr>
                <w:rFonts w:ascii="Arial" w:eastAsia="Times New Roman" w:hAnsi="Arial" w:cs="Arial"/>
                <w:b/>
                <w:color w:val="FFFFFF" w:themeColor="background1"/>
              </w:rPr>
              <w:br w:type="page"/>
              <w:t>ODDIEL 3. ZLOŽENIE/INFORMÁCIE O ZLOŽKÁCH</w:t>
            </w:r>
          </w:p>
        </w:tc>
      </w:tr>
      <w:tr w:rsidR="009A6CC8" w:rsidRPr="00185C7A" w:rsidTr="00B0571E">
        <w:tc>
          <w:tcPr>
            <w:tcW w:w="10383" w:type="dxa"/>
            <w:gridSpan w:val="15"/>
            <w:tcBorders>
              <w:top w:val="single" w:sz="4" w:space="0" w:color="808080"/>
            </w:tcBorders>
            <w:tcMar>
              <w:left w:w="57" w:type="dxa"/>
              <w:right w:w="57" w:type="dxa"/>
            </w:tcMar>
          </w:tcPr>
          <w:p w:rsidR="009A6CC8" w:rsidRPr="00185C7A" w:rsidRDefault="00E94646" w:rsidP="00D35581">
            <w:pPr>
              <w:pStyle w:val="Obyajntext"/>
              <w:spacing w:before="120"/>
              <w:rPr>
                <w:bCs/>
                <w:color w:val="000000"/>
              </w:rPr>
            </w:pPr>
            <w:r w:rsidRPr="00E94646">
              <w:t xml:space="preserve">Zmes </w:t>
            </w:r>
            <w:r w:rsidR="006E7949">
              <w:t xml:space="preserve">cementu, </w:t>
            </w:r>
            <w:r w:rsidRPr="00E94646">
              <w:t>síranu vápenatého, mletého vápenca, plnív, cementu a pomocných prísad.</w:t>
            </w:r>
          </w:p>
        </w:tc>
      </w:tr>
      <w:tr w:rsidR="009A6CC8" w:rsidRPr="00185C7A" w:rsidTr="00B0571E">
        <w:tc>
          <w:tcPr>
            <w:tcW w:w="487" w:type="dxa"/>
            <w:tcMar>
              <w:left w:w="57" w:type="dxa"/>
              <w:right w:w="57" w:type="dxa"/>
            </w:tcMar>
          </w:tcPr>
          <w:p w:rsidR="009A6CC8" w:rsidRPr="00185C7A" w:rsidRDefault="009A6CC8" w:rsidP="00446EA2">
            <w:pPr>
              <w:pStyle w:val="Obyajntext"/>
              <w:rPr>
                <w:b/>
              </w:rPr>
            </w:pPr>
            <w:r w:rsidRPr="00185C7A">
              <w:rPr>
                <w:b/>
              </w:rPr>
              <w:t>3.1</w:t>
            </w:r>
          </w:p>
        </w:tc>
        <w:tc>
          <w:tcPr>
            <w:tcW w:w="9896" w:type="dxa"/>
            <w:gridSpan w:val="14"/>
            <w:tcMar>
              <w:left w:w="57" w:type="dxa"/>
              <w:right w:w="57" w:type="dxa"/>
            </w:tcMar>
          </w:tcPr>
          <w:p w:rsidR="009A6CC8" w:rsidRPr="00185C7A" w:rsidRDefault="009A6CC8" w:rsidP="00446EA2">
            <w:pPr>
              <w:pStyle w:val="Obyajntext"/>
              <w:rPr>
                <w:b/>
              </w:rPr>
            </w:pPr>
            <w:r w:rsidRPr="00185C7A">
              <w:rPr>
                <w:b/>
              </w:rPr>
              <w:t>Látky</w:t>
            </w:r>
            <w:r w:rsidRPr="00185C7A">
              <w:rPr>
                <w:b/>
              </w:rPr>
              <w:br/>
            </w:r>
            <w:r w:rsidRPr="00185C7A">
              <w:t>nevzťahuje sa</w:t>
            </w:r>
          </w:p>
        </w:tc>
      </w:tr>
      <w:tr w:rsidR="009A6CC8" w:rsidRPr="00185C7A" w:rsidTr="00B0571E">
        <w:tc>
          <w:tcPr>
            <w:tcW w:w="487" w:type="dxa"/>
            <w:tcBorders>
              <w:bottom w:val="single" w:sz="8" w:space="0" w:color="000000" w:themeColor="text1"/>
            </w:tcBorders>
            <w:tcMar>
              <w:left w:w="57" w:type="dxa"/>
              <w:right w:w="57" w:type="dxa"/>
            </w:tcMar>
          </w:tcPr>
          <w:p w:rsidR="009A6CC8" w:rsidRPr="00185C7A" w:rsidRDefault="009A6CC8" w:rsidP="00446EA2">
            <w:pPr>
              <w:pStyle w:val="Obyajntext"/>
              <w:rPr>
                <w:b/>
              </w:rPr>
            </w:pPr>
            <w:r w:rsidRPr="00185C7A">
              <w:rPr>
                <w:b/>
              </w:rPr>
              <w:t>3.2</w:t>
            </w:r>
          </w:p>
        </w:tc>
        <w:tc>
          <w:tcPr>
            <w:tcW w:w="9896" w:type="dxa"/>
            <w:gridSpan w:val="14"/>
            <w:tcBorders>
              <w:bottom w:val="single" w:sz="8" w:space="0" w:color="000000" w:themeColor="text1"/>
            </w:tcBorders>
            <w:tcMar>
              <w:left w:w="57" w:type="dxa"/>
              <w:right w:w="57" w:type="dxa"/>
            </w:tcMar>
          </w:tcPr>
          <w:p w:rsidR="009A6CC8" w:rsidRPr="00185C7A" w:rsidRDefault="009A6CC8" w:rsidP="00C97C47">
            <w:pPr>
              <w:pStyle w:val="Obyajntext"/>
              <w:rPr>
                <w:b/>
              </w:rPr>
            </w:pPr>
            <w:r w:rsidRPr="00185C7A">
              <w:rPr>
                <w:b/>
              </w:rPr>
              <w:t>Zmesi</w:t>
            </w:r>
            <w:r w:rsidRPr="00185C7A">
              <w:rPr>
                <w:b/>
              </w:rPr>
              <w:br/>
            </w:r>
            <w:r w:rsidRPr="00185C7A">
              <w:t>Zmes neobsahuje nebezpečné látky / látky s expozičným limitom Spoločenstva v pracovnom prostredí / látky perzistentné, bioakumulatívne a toxické alebo veľmi perzistentné a veľmi bioakumulatívne v množstve vyššom ako sú limity požadované pre uvádzanie v Karte bezpečnostných údajov:</w:t>
            </w:r>
          </w:p>
        </w:tc>
      </w:tr>
      <w:tr w:rsidR="009A6CC8" w:rsidRPr="00185C7A" w:rsidTr="00B0571E">
        <w:tc>
          <w:tcPr>
            <w:tcW w:w="430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57" w:type="dxa"/>
              <w:right w:w="57" w:type="dxa"/>
            </w:tcMar>
          </w:tcPr>
          <w:p w:rsidR="009A6CC8" w:rsidRPr="00185C7A" w:rsidRDefault="009A6CC8" w:rsidP="00446EA2">
            <w:pPr>
              <w:pStyle w:val="Obyajntext"/>
              <w:spacing w:after="0"/>
              <w:rPr>
                <w:b/>
              </w:rPr>
            </w:pPr>
            <w:r w:rsidRPr="00185C7A">
              <w:rPr>
                <w:b/>
              </w:rPr>
              <w:t>Názov látky</w:t>
            </w:r>
            <w:r w:rsidRPr="00185C7A">
              <w:rPr>
                <w:b/>
              </w:rPr>
              <w:br/>
            </w:r>
            <w:r w:rsidRPr="00185C7A">
              <w:rPr>
                <w:b/>
                <w:i/>
              </w:rPr>
              <w:t>Registračné číslo REACH</w:t>
            </w:r>
          </w:p>
        </w:tc>
        <w:tc>
          <w:tcPr>
            <w:tcW w:w="113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57" w:type="dxa"/>
              <w:right w:w="57" w:type="dxa"/>
            </w:tcMar>
          </w:tcPr>
          <w:p w:rsidR="009A6CC8" w:rsidRPr="00185C7A" w:rsidRDefault="009A6CC8" w:rsidP="00446EA2">
            <w:pPr>
              <w:pStyle w:val="Obyajntext"/>
              <w:spacing w:after="0"/>
              <w:rPr>
                <w:b/>
              </w:rPr>
            </w:pPr>
            <w:r w:rsidRPr="00185C7A">
              <w:rPr>
                <w:b/>
              </w:rPr>
              <w:t>Obsah</w:t>
            </w:r>
            <w:r w:rsidRPr="00185C7A">
              <w:rPr>
                <w:b/>
              </w:rPr>
              <w:br/>
              <w:t>(% hm.)</w:t>
            </w:r>
          </w:p>
        </w:tc>
        <w:tc>
          <w:tcPr>
            <w:tcW w:w="142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57" w:type="dxa"/>
              <w:right w:w="57" w:type="dxa"/>
            </w:tcMar>
          </w:tcPr>
          <w:p w:rsidR="009A6CC8" w:rsidRPr="00185C7A" w:rsidRDefault="009A6CC8" w:rsidP="00446EA2">
            <w:pPr>
              <w:pStyle w:val="Obyajntext"/>
              <w:spacing w:after="0"/>
              <w:rPr>
                <w:b/>
              </w:rPr>
            </w:pPr>
            <w:r w:rsidRPr="00185C7A">
              <w:rPr>
                <w:b/>
              </w:rPr>
              <w:t>ES číslo</w:t>
            </w:r>
            <w:r w:rsidRPr="00185C7A">
              <w:rPr>
                <w:b/>
              </w:rPr>
              <w:br/>
              <w:t>CAS číslo</w:t>
            </w:r>
            <w:r w:rsidRPr="00185C7A">
              <w:rPr>
                <w:b/>
              </w:rPr>
              <w:br/>
              <w:t>Indexové číslo</w:t>
            </w:r>
          </w:p>
        </w:tc>
        <w:tc>
          <w:tcPr>
            <w:tcW w:w="2379"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57" w:type="dxa"/>
              <w:right w:w="57" w:type="dxa"/>
            </w:tcMar>
          </w:tcPr>
          <w:p w:rsidR="009A6CC8" w:rsidRPr="00185C7A" w:rsidRDefault="009A6CC8" w:rsidP="00446EA2">
            <w:pPr>
              <w:pStyle w:val="Obyajntext"/>
              <w:spacing w:after="0"/>
              <w:rPr>
                <w:b/>
              </w:rPr>
            </w:pPr>
            <w:r w:rsidRPr="00185C7A">
              <w:rPr>
                <w:b/>
              </w:rPr>
              <w:t>Klasifikácia podľa 1272/2008/ES*</w:t>
            </w:r>
          </w:p>
        </w:tc>
        <w:tc>
          <w:tcPr>
            <w:tcW w:w="114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57" w:type="dxa"/>
              <w:right w:w="57" w:type="dxa"/>
            </w:tcMar>
          </w:tcPr>
          <w:p w:rsidR="009A6CC8" w:rsidRPr="00185C7A" w:rsidRDefault="009A6CC8" w:rsidP="00446EA2">
            <w:pPr>
              <w:pStyle w:val="Obyajntext"/>
              <w:spacing w:after="0"/>
              <w:rPr>
                <w:b/>
              </w:rPr>
            </w:pPr>
            <w:r w:rsidRPr="00185C7A">
              <w:rPr>
                <w:b/>
              </w:rPr>
              <w:t>Expozičný limit</w:t>
            </w:r>
          </w:p>
        </w:tc>
      </w:tr>
      <w:tr w:rsidR="00E94646" w:rsidRPr="00185C7A" w:rsidTr="00B0571E">
        <w:tc>
          <w:tcPr>
            <w:tcW w:w="430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right w:w="28" w:type="dxa"/>
            </w:tcMar>
          </w:tcPr>
          <w:p w:rsidR="00E94646" w:rsidRDefault="00E94646">
            <w:r>
              <w:t xml:space="preserve">cement, </w:t>
            </w:r>
            <w:proofErr w:type="spellStart"/>
            <w:r>
              <w:t>portlandský</w:t>
            </w:r>
            <w:proofErr w:type="spellEnd"/>
            <w:r>
              <w:t xml:space="preserve">, chemikálie ** </w:t>
            </w:r>
          </w:p>
          <w:p w:rsidR="00E94646" w:rsidRDefault="00E94646">
            <w:r>
              <w:rPr>
                <w:i/>
              </w:rPr>
              <w:t>Registrácia REACH sa nevyžaduje ***</w:t>
            </w:r>
          </w:p>
        </w:tc>
        <w:tc>
          <w:tcPr>
            <w:tcW w:w="113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right w:w="28" w:type="dxa"/>
            </w:tcMar>
          </w:tcPr>
          <w:p w:rsidR="00E94646" w:rsidRDefault="006E7949">
            <w:pPr>
              <w:rPr>
                <w:szCs w:val="20"/>
              </w:rPr>
            </w:pPr>
            <w:r>
              <w:rPr>
                <w:szCs w:val="20"/>
              </w:rPr>
              <w:t>15</w:t>
            </w:r>
          </w:p>
        </w:tc>
        <w:tc>
          <w:tcPr>
            <w:tcW w:w="142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right w:w="28" w:type="dxa"/>
            </w:tcMar>
          </w:tcPr>
          <w:p w:rsidR="00E94646" w:rsidRDefault="00E94646">
            <w:r>
              <w:t>266-043-4</w:t>
            </w:r>
          </w:p>
          <w:p w:rsidR="00E94646" w:rsidRDefault="00E94646">
            <w:r>
              <w:t>65997-15-1</w:t>
            </w:r>
          </w:p>
          <w:p w:rsidR="00E94646" w:rsidRDefault="00E94646">
            <w:pPr>
              <w:rPr>
                <w:szCs w:val="20"/>
              </w:rPr>
            </w:pPr>
            <w:r>
              <w:t>-</w:t>
            </w:r>
          </w:p>
        </w:tc>
        <w:tc>
          <w:tcPr>
            <w:tcW w:w="1644"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right w:w="28" w:type="dxa"/>
            </w:tcMar>
          </w:tcPr>
          <w:p w:rsidR="00E94646" w:rsidRDefault="00E94646">
            <w:r>
              <w:t xml:space="preserve">Skin Irrit. 2 </w:t>
            </w:r>
          </w:p>
          <w:p w:rsidR="00E94646" w:rsidRDefault="00E94646">
            <w:r>
              <w:t>Skin Sens. 1</w:t>
            </w:r>
          </w:p>
          <w:p w:rsidR="00E94646" w:rsidRDefault="00E94646">
            <w:r>
              <w:t xml:space="preserve">Eye Dam. 1 </w:t>
            </w:r>
          </w:p>
          <w:p w:rsidR="00E94646" w:rsidRDefault="00E94646">
            <w:r>
              <w:t>STOT SE 3</w:t>
            </w:r>
          </w:p>
        </w:tc>
        <w:tc>
          <w:tcPr>
            <w:tcW w:w="73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right w:w="28" w:type="dxa"/>
            </w:tcMar>
          </w:tcPr>
          <w:p w:rsidR="00E94646" w:rsidRDefault="00E94646">
            <w:pPr>
              <w:rPr>
                <w:szCs w:val="20"/>
              </w:rPr>
            </w:pPr>
            <w:r>
              <w:rPr>
                <w:szCs w:val="20"/>
              </w:rPr>
              <w:t xml:space="preserve">H315 </w:t>
            </w:r>
          </w:p>
          <w:p w:rsidR="00E94646" w:rsidRDefault="00E94646">
            <w:pPr>
              <w:rPr>
                <w:szCs w:val="20"/>
              </w:rPr>
            </w:pPr>
            <w:r>
              <w:rPr>
                <w:szCs w:val="20"/>
              </w:rPr>
              <w:t>H317</w:t>
            </w:r>
          </w:p>
          <w:p w:rsidR="00E94646" w:rsidRDefault="00E94646">
            <w:pPr>
              <w:rPr>
                <w:szCs w:val="20"/>
              </w:rPr>
            </w:pPr>
            <w:r>
              <w:rPr>
                <w:szCs w:val="20"/>
              </w:rPr>
              <w:t>H318</w:t>
            </w:r>
          </w:p>
          <w:p w:rsidR="00E94646" w:rsidRDefault="00E94646">
            <w:pPr>
              <w:rPr>
                <w:szCs w:val="20"/>
              </w:rPr>
            </w:pPr>
            <w:r>
              <w:rPr>
                <w:szCs w:val="20"/>
              </w:rPr>
              <w:t>H335</w:t>
            </w:r>
          </w:p>
        </w:tc>
        <w:tc>
          <w:tcPr>
            <w:tcW w:w="114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right w:w="28" w:type="dxa"/>
            </w:tcMar>
          </w:tcPr>
          <w:p w:rsidR="00E94646" w:rsidRDefault="00E94646">
            <w:pPr>
              <w:pStyle w:val="Obyajntext"/>
              <w:spacing w:after="0"/>
            </w:pPr>
            <w:r>
              <w:t>Exp. lim.</w:t>
            </w:r>
          </w:p>
          <w:p w:rsidR="00E94646" w:rsidRDefault="00E94646">
            <w:pPr>
              <w:pStyle w:val="Obyajntext"/>
              <w:spacing w:after="0"/>
            </w:pPr>
            <w:r>
              <w:t>(národný) pozri 8.11</w:t>
            </w:r>
          </w:p>
        </w:tc>
      </w:tr>
      <w:tr w:rsidR="009A6CC8" w:rsidRPr="00185C7A" w:rsidTr="00B0571E">
        <w:tc>
          <w:tcPr>
            <w:tcW w:w="487" w:type="dxa"/>
            <w:tcBorders>
              <w:top w:val="single" w:sz="8" w:space="0" w:color="000000" w:themeColor="text1"/>
              <w:bottom w:val="single" w:sz="4" w:space="0" w:color="808080"/>
            </w:tcBorders>
            <w:tcMar>
              <w:left w:w="57" w:type="dxa"/>
              <w:right w:w="57" w:type="dxa"/>
            </w:tcMar>
          </w:tcPr>
          <w:p w:rsidR="009A6CC8" w:rsidRPr="00185C7A" w:rsidRDefault="009A6CC8" w:rsidP="00014211">
            <w:pPr>
              <w:pStyle w:val="Obyajntext"/>
              <w:rPr>
                <w:b/>
                <w:color w:val="000000"/>
              </w:rPr>
            </w:pPr>
          </w:p>
        </w:tc>
        <w:tc>
          <w:tcPr>
            <w:tcW w:w="9896" w:type="dxa"/>
            <w:gridSpan w:val="14"/>
            <w:tcBorders>
              <w:top w:val="single" w:sz="8" w:space="0" w:color="000000" w:themeColor="text1"/>
              <w:bottom w:val="single" w:sz="4" w:space="0" w:color="808080"/>
            </w:tcBorders>
            <w:tcMar>
              <w:left w:w="57" w:type="dxa"/>
              <w:right w:w="57" w:type="dxa"/>
            </w:tcMar>
          </w:tcPr>
          <w:p w:rsidR="00E94646" w:rsidRPr="00E94646" w:rsidRDefault="00E94646" w:rsidP="006E7949">
            <w:pPr>
              <w:jc w:val="right"/>
              <w:rPr>
                <w:i/>
                <w:sz w:val="16"/>
                <w:szCs w:val="16"/>
              </w:rPr>
            </w:pPr>
            <w:r w:rsidRPr="00E94646">
              <w:rPr>
                <w:i/>
                <w:sz w:val="16"/>
                <w:szCs w:val="16"/>
              </w:rPr>
              <w:t>* Plné znenie použitých klasifikačných skratiek a výstražných upozornení (H-vety) uvádza oddiel 16.</w:t>
            </w:r>
          </w:p>
          <w:p w:rsidR="00E94646" w:rsidRPr="00E94646" w:rsidRDefault="00E94646" w:rsidP="006E7949">
            <w:pPr>
              <w:jc w:val="right"/>
              <w:rPr>
                <w:i/>
                <w:sz w:val="16"/>
                <w:szCs w:val="16"/>
              </w:rPr>
            </w:pPr>
            <w:r w:rsidRPr="00E94646">
              <w:rPr>
                <w:i/>
                <w:sz w:val="16"/>
                <w:szCs w:val="16"/>
              </w:rPr>
              <w:t>** V súlade s požiadavkami REACH, príloha XVII, čl. 47 neobsahuje viac ako 2 ppm (0,0002 %) rozpustného Cr6+ , merané podľa EN 196-10</w:t>
            </w:r>
          </w:p>
          <w:p w:rsidR="009A6CC8" w:rsidRPr="00185C7A" w:rsidRDefault="00E94646" w:rsidP="00E94646">
            <w:pPr>
              <w:spacing w:after="120"/>
              <w:jc w:val="right"/>
              <w:rPr>
                <w:i/>
                <w:sz w:val="16"/>
                <w:szCs w:val="16"/>
              </w:rPr>
            </w:pPr>
            <w:r w:rsidRPr="00E94646">
              <w:rPr>
                <w:i/>
                <w:sz w:val="16"/>
                <w:szCs w:val="16"/>
              </w:rPr>
              <w:t>*** Výnimka z registračnej povinnosti v súlade s článkom 2 ods. 7 písm. b: 7. chemicky nezmenené prírodné látky - cementový slinok</w:t>
            </w:r>
          </w:p>
        </w:tc>
      </w:tr>
      <w:tr w:rsidR="009A6CC8" w:rsidRPr="00185C7A" w:rsidTr="00B0571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0383" w:type="dxa"/>
            <w:gridSpan w:val="15"/>
            <w:tcMar>
              <w:left w:w="57" w:type="dxa"/>
              <w:right w:w="57" w:type="dxa"/>
            </w:tcMar>
          </w:tcPr>
          <w:p w:rsidR="009A6CC8" w:rsidRPr="00185C7A" w:rsidRDefault="009A6CC8" w:rsidP="00640E05">
            <w:pPr>
              <w:spacing w:after="120"/>
              <w:rPr>
                <w:rFonts w:eastAsia="MS Mincho"/>
                <w:szCs w:val="20"/>
              </w:rPr>
            </w:pPr>
            <w:r w:rsidRPr="00185C7A">
              <w:br w:type="page"/>
            </w:r>
            <w:r w:rsidRPr="00185C7A">
              <w:rPr>
                <w:rFonts w:eastAsia="MS Mincho"/>
                <w:b/>
                <w:color w:val="000000"/>
                <w:szCs w:val="20"/>
              </w:rPr>
              <w:t>Iné zložky neklasifikované ako nebezpečné / bez expozičných limitov Spoločenstva</w:t>
            </w:r>
          </w:p>
        </w:tc>
      </w:tr>
      <w:tr w:rsidR="009A6CC8" w:rsidRPr="00185C7A" w:rsidTr="00B0571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430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57" w:type="dxa"/>
              <w:bottom w:w="28" w:type="dxa"/>
              <w:right w:w="57" w:type="dxa"/>
            </w:tcMar>
          </w:tcPr>
          <w:p w:rsidR="009A6CC8" w:rsidRPr="00185C7A" w:rsidRDefault="009A6CC8" w:rsidP="00640E05">
            <w:pPr>
              <w:rPr>
                <w:rFonts w:eastAsia="MS Mincho"/>
                <w:b/>
                <w:szCs w:val="20"/>
              </w:rPr>
            </w:pPr>
            <w:r w:rsidRPr="00185C7A">
              <w:rPr>
                <w:rFonts w:eastAsia="MS Mincho"/>
                <w:b/>
                <w:szCs w:val="20"/>
              </w:rPr>
              <w:t>Názov látky</w:t>
            </w:r>
            <w:r w:rsidRPr="00185C7A">
              <w:rPr>
                <w:rFonts w:eastAsia="MS Mincho"/>
                <w:b/>
                <w:szCs w:val="20"/>
              </w:rPr>
              <w:br/>
            </w:r>
            <w:r w:rsidRPr="00185C7A">
              <w:rPr>
                <w:rFonts w:eastAsia="MS Mincho"/>
                <w:b/>
                <w:i/>
                <w:szCs w:val="20"/>
              </w:rPr>
              <w:t>Registračné číslo REACH</w:t>
            </w:r>
          </w:p>
        </w:tc>
        <w:tc>
          <w:tcPr>
            <w:tcW w:w="113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57" w:type="dxa"/>
              <w:bottom w:w="28" w:type="dxa"/>
              <w:right w:w="57" w:type="dxa"/>
            </w:tcMar>
          </w:tcPr>
          <w:p w:rsidR="009A6CC8" w:rsidRPr="00185C7A" w:rsidRDefault="009A6CC8" w:rsidP="00640E05">
            <w:pPr>
              <w:rPr>
                <w:rFonts w:eastAsia="MS Mincho"/>
                <w:b/>
                <w:szCs w:val="20"/>
              </w:rPr>
            </w:pPr>
            <w:r w:rsidRPr="00185C7A">
              <w:rPr>
                <w:rFonts w:eastAsia="MS Mincho"/>
                <w:b/>
                <w:szCs w:val="20"/>
              </w:rPr>
              <w:t>Obsah</w:t>
            </w:r>
            <w:r w:rsidRPr="00185C7A">
              <w:rPr>
                <w:rFonts w:eastAsia="MS Mincho"/>
                <w:b/>
                <w:szCs w:val="20"/>
              </w:rPr>
              <w:br/>
              <w:t>(% hm.)</w:t>
            </w:r>
          </w:p>
        </w:tc>
        <w:tc>
          <w:tcPr>
            <w:tcW w:w="1469"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57" w:type="dxa"/>
              <w:bottom w:w="28" w:type="dxa"/>
              <w:right w:w="57" w:type="dxa"/>
            </w:tcMar>
          </w:tcPr>
          <w:p w:rsidR="009A6CC8" w:rsidRPr="00185C7A" w:rsidRDefault="009A6CC8" w:rsidP="00640E05">
            <w:pPr>
              <w:rPr>
                <w:rFonts w:eastAsia="MS Mincho"/>
                <w:b/>
                <w:szCs w:val="20"/>
              </w:rPr>
            </w:pPr>
            <w:r w:rsidRPr="00185C7A">
              <w:rPr>
                <w:rFonts w:eastAsia="MS Mincho"/>
                <w:b/>
                <w:szCs w:val="20"/>
              </w:rPr>
              <w:t>CAS číslo</w:t>
            </w:r>
          </w:p>
          <w:p w:rsidR="009A6CC8" w:rsidRPr="00185C7A" w:rsidRDefault="009A6CC8" w:rsidP="00640E05">
            <w:pPr>
              <w:rPr>
                <w:rFonts w:eastAsia="MS Mincho"/>
                <w:b/>
                <w:szCs w:val="20"/>
              </w:rPr>
            </w:pPr>
            <w:r w:rsidRPr="00185C7A">
              <w:rPr>
                <w:rFonts w:eastAsia="MS Mincho"/>
                <w:b/>
                <w:szCs w:val="20"/>
              </w:rPr>
              <w:t>ES číslo</w:t>
            </w:r>
            <w:r w:rsidRPr="00185C7A">
              <w:rPr>
                <w:rFonts w:eastAsia="MS Mincho"/>
                <w:b/>
                <w:szCs w:val="20"/>
              </w:rPr>
              <w:br/>
              <w:t>Indexové číslo</w:t>
            </w:r>
          </w:p>
        </w:tc>
        <w:tc>
          <w:tcPr>
            <w:tcW w:w="2430"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57" w:type="dxa"/>
              <w:bottom w:w="28" w:type="dxa"/>
              <w:right w:w="57" w:type="dxa"/>
            </w:tcMar>
          </w:tcPr>
          <w:p w:rsidR="009A6CC8" w:rsidRPr="00185C7A" w:rsidRDefault="009A6CC8" w:rsidP="00640E05">
            <w:pPr>
              <w:rPr>
                <w:rFonts w:eastAsia="MS Mincho"/>
                <w:b/>
                <w:szCs w:val="20"/>
              </w:rPr>
            </w:pPr>
            <w:r w:rsidRPr="00185C7A">
              <w:rPr>
                <w:rFonts w:eastAsia="MS Mincho"/>
                <w:b/>
                <w:szCs w:val="20"/>
              </w:rPr>
              <w:t>Klasifikácia podľa 1272/2008/ES*</w:t>
            </w:r>
          </w:p>
        </w:tc>
        <w:tc>
          <w:tcPr>
            <w:tcW w:w="104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57" w:type="dxa"/>
              <w:bottom w:w="28" w:type="dxa"/>
              <w:right w:w="57" w:type="dxa"/>
            </w:tcMar>
          </w:tcPr>
          <w:p w:rsidR="009A6CC8" w:rsidRPr="00185C7A" w:rsidRDefault="009A6CC8" w:rsidP="00640E05">
            <w:pPr>
              <w:rPr>
                <w:rFonts w:eastAsia="MS Mincho"/>
                <w:b/>
                <w:szCs w:val="20"/>
              </w:rPr>
            </w:pPr>
            <w:r w:rsidRPr="00185C7A">
              <w:rPr>
                <w:rFonts w:eastAsia="MS Mincho"/>
                <w:b/>
                <w:szCs w:val="20"/>
              </w:rPr>
              <w:t>Expozičný limit</w:t>
            </w:r>
          </w:p>
        </w:tc>
      </w:tr>
      <w:tr w:rsidR="006E7949" w:rsidRPr="00185C7A" w:rsidTr="00B0571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6"/>
        </w:trPr>
        <w:tc>
          <w:tcPr>
            <w:tcW w:w="430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28" w:type="dxa"/>
              <w:right w:w="28" w:type="dxa"/>
            </w:tcMar>
          </w:tcPr>
          <w:p w:rsidR="006E7949" w:rsidRDefault="006E7949" w:rsidP="00130555">
            <w:r>
              <w:t>piesok, kremičitý ****</w:t>
            </w:r>
            <w:r>
              <w:br/>
            </w:r>
            <w:r>
              <w:rPr>
                <w:sz w:val="16"/>
                <w:szCs w:val="16"/>
              </w:rPr>
              <w:t>(oxid kremičitý)</w:t>
            </w:r>
          </w:p>
          <w:p w:rsidR="006E7949" w:rsidRDefault="006E7949" w:rsidP="00130555">
            <w:r>
              <w:rPr>
                <w:i/>
                <w:szCs w:val="20"/>
              </w:rPr>
              <w:t>REACH nepridelené,</w:t>
            </w:r>
            <w:r>
              <w:rPr>
                <w:i/>
              </w:rPr>
              <w:t xml:space="preserve"> látka prírodného pôvodu podľa Článku 3, bod 39 1907/2006/ES</w:t>
            </w:r>
          </w:p>
        </w:tc>
        <w:tc>
          <w:tcPr>
            <w:tcW w:w="113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28" w:type="dxa"/>
              <w:right w:w="28" w:type="dxa"/>
            </w:tcMar>
          </w:tcPr>
          <w:p w:rsidR="006E7949" w:rsidRPr="00B00871" w:rsidRDefault="00130555" w:rsidP="00130555">
            <w:r>
              <w:t>35 - 50</w:t>
            </w:r>
          </w:p>
        </w:tc>
        <w:tc>
          <w:tcPr>
            <w:tcW w:w="1469"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28" w:type="dxa"/>
              <w:right w:w="28" w:type="dxa"/>
            </w:tcMar>
          </w:tcPr>
          <w:p w:rsidR="006E7949" w:rsidRDefault="006E7949" w:rsidP="00130555">
            <w:r>
              <w:t>238-878-4</w:t>
            </w:r>
          </w:p>
          <w:p w:rsidR="006E7949" w:rsidRDefault="006E7949" w:rsidP="00130555">
            <w:r>
              <w:t>014808-60-7</w:t>
            </w:r>
          </w:p>
          <w:p w:rsidR="006E7949" w:rsidRDefault="006E7949" w:rsidP="00130555">
            <w:r>
              <w:t>-</w:t>
            </w: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28" w:type="dxa"/>
              <w:bottom w:w="28" w:type="dxa"/>
              <w:right w:w="28" w:type="dxa"/>
            </w:tcMar>
          </w:tcPr>
          <w:p w:rsidR="006E7949" w:rsidRDefault="006E7949" w:rsidP="00130555">
            <w:pPr>
              <w:rPr>
                <w:i/>
                <w:szCs w:val="20"/>
              </w:rPr>
            </w:pPr>
            <w:r>
              <w:rPr>
                <w:i/>
                <w:szCs w:val="20"/>
              </w:rPr>
              <w:t>látka nie je klasifikovaná ako nebezpečná</w:t>
            </w:r>
          </w:p>
        </w:tc>
        <w:tc>
          <w:tcPr>
            <w:tcW w:w="88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28" w:type="dxa"/>
              <w:bottom w:w="28" w:type="dxa"/>
              <w:right w:w="28" w:type="dxa"/>
            </w:tcMar>
          </w:tcPr>
          <w:p w:rsidR="006E7949" w:rsidRDefault="006E7949" w:rsidP="00130555"/>
        </w:tc>
        <w:tc>
          <w:tcPr>
            <w:tcW w:w="104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28" w:type="dxa"/>
              <w:right w:w="28" w:type="dxa"/>
            </w:tcMar>
          </w:tcPr>
          <w:p w:rsidR="006E7949" w:rsidRDefault="006E7949" w:rsidP="00130555">
            <w:pPr>
              <w:rPr>
                <w:rFonts w:eastAsia="MS Mincho"/>
                <w:szCs w:val="20"/>
              </w:rPr>
            </w:pPr>
            <w:r>
              <w:rPr>
                <w:rFonts w:eastAsia="MS Mincho"/>
                <w:szCs w:val="20"/>
              </w:rPr>
              <w:t xml:space="preserve">Exp. lim. </w:t>
            </w:r>
            <w:r>
              <w:rPr>
                <w:rFonts w:eastAsia="MS Mincho"/>
                <w:szCs w:val="20"/>
              </w:rPr>
              <w:br/>
              <w:t xml:space="preserve">(národný) </w:t>
            </w:r>
          </w:p>
          <w:p w:rsidR="006E7949" w:rsidRDefault="006E7949" w:rsidP="00130555">
            <w:pPr>
              <w:rPr>
                <w:rFonts w:eastAsia="MS Mincho"/>
                <w:szCs w:val="20"/>
              </w:rPr>
            </w:pPr>
            <w:r>
              <w:t>pozri 8.1</w:t>
            </w:r>
          </w:p>
        </w:tc>
      </w:tr>
      <w:tr w:rsidR="006E7949" w:rsidRPr="00185C7A" w:rsidTr="00B0571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6"/>
        </w:trPr>
        <w:tc>
          <w:tcPr>
            <w:tcW w:w="430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28" w:type="dxa"/>
              <w:right w:w="28" w:type="dxa"/>
            </w:tcMar>
          </w:tcPr>
          <w:p w:rsidR="006E7949" w:rsidRPr="00C446EF" w:rsidRDefault="006E7949" w:rsidP="00130555">
            <w:pPr>
              <w:rPr>
                <w:snapToGrid w:val="0"/>
              </w:rPr>
            </w:pPr>
            <w:r w:rsidRPr="00C446EF">
              <w:rPr>
                <w:rFonts w:eastAsia="TimesNewRomanPS-ItalicMT" w:cs="TimesNewRomanPS-ItalicMT"/>
                <w:iCs/>
              </w:rPr>
              <w:t>mletý vápenec</w:t>
            </w:r>
          </w:p>
          <w:p w:rsidR="006E7949" w:rsidRPr="00C446EF" w:rsidRDefault="006E7949" w:rsidP="00130555">
            <w:pPr>
              <w:rPr>
                <w:rFonts w:eastAsia="TimesNewRomanPS-ItalicMT" w:cs="TimesNewRomanPS-ItalicMT"/>
                <w:iCs/>
              </w:rPr>
            </w:pPr>
            <w:r w:rsidRPr="00C446EF">
              <w:rPr>
                <w:bCs/>
                <w:i/>
              </w:rPr>
              <w:t>REACH registrácia sa nevyžaduje**</w:t>
            </w:r>
            <w:r>
              <w:rPr>
                <w:bCs/>
                <w:i/>
              </w:rPr>
              <w:t>***</w:t>
            </w:r>
          </w:p>
        </w:tc>
        <w:tc>
          <w:tcPr>
            <w:tcW w:w="113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28" w:type="dxa"/>
              <w:right w:w="28" w:type="dxa"/>
            </w:tcMar>
          </w:tcPr>
          <w:p w:rsidR="006E7949" w:rsidRPr="00B00871" w:rsidRDefault="006E7949" w:rsidP="00130555">
            <w:pPr>
              <w:rPr>
                <w:szCs w:val="20"/>
              </w:rPr>
            </w:pPr>
            <w:r w:rsidRPr="00B00871">
              <w:rPr>
                <w:szCs w:val="20"/>
              </w:rPr>
              <w:t xml:space="preserve">5 - </w:t>
            </w:r>
            <w:r w:rsidR="00130555">
              <w:rPr>
                <w:szCs w:val="20"/>
              </w:rPr>
              <w:t>2</w:t>
            </w:r>
            <w:r w:rsidRPr="00B00871">
              <w:rPr>
                <w:szCs w:val="20"/>
              </w:rPr>
              <w:t>5</w:t>
            </w:r>
          </w:p>
        </w:tc>
        <w:tc>
          <w:tcPr>
            <w:tcW w:w="1469"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28" w:type="dxa"/>
              <w:right w:w="28" w:type="dxa"/>
            </w:tcMar>
          </w:tcPr>
          <w:p w:rsidR="006E7949" w:rsidRPr="00C446EF" w:rsidRDefault="006E7949" w:rsidP="00130555">
            <w:pPr>
              <w:pStyle w:val="Obyajntext"/>
              <w:spacing w:after="0"/>
              <w:rPr>
                <w:rFonts w:eastAsia="TimesNewRomanPS-ItalicMT" w:cs="TimesNewRomanPS-ItalicMT"/>
                <w:iCs/>
              </w:rPr>
            </w:pPr>
            <w:r w:rsidRPr="00C446EF">
              <w:rPr>
                <w:rFonts w:eastAsia="TimesNewRomanPS-ItalicMT" w:cs="TimesNewRomanPS-ItalicMT"/>
                <w:iCs/>
              </w:rPr>
              <w:t xml:space="preserve">215-279-6 </w:t>
            </w:r>
          </w:p>
          <w:p w:rsidR="006E7949" w:rsidRPr="00C446EF" w:rsidRDefault="006E7949" w:rsidP="00130555">
            <w:pPr>
              <w:pStyle w:val="Obyajntext"/>
              <w:spacing w:after="0"/>
              <w:rPr>
                <w:rFonts w:eastAsia="TimesNewRomanPS-ItalicMT" w:cs="TimesNewRomanPS-ItalicMT"/>
                <w:iCs/>
              </w:rPr>
            </w:pPr>
            <w:r w:rsidRPr="00C446EF">
              <w:rPr>
                <w:rFonts w:eastAsia="TimesNewRomanPS-ItalicMT" w:cs="TimesNewRomanPS-ItalicMT"/>
                <w:iCs/>
              </w:rPr>
              <w:t>1317-65-3</w:t>
            </w:r>
          </w:p>
          <w:p w:rsidR="006E7949" w:rsidRPr="00C446EF" w:rsidRDefault="006E7949" w:rsidP="00130555">
            <w:pPr>
              <w:rPr>
                <w:i/>
              </w:rPr>
            </w:pPr>
            <w:r w:rsidRPr="00C446EF">
              <w:rPr>
                <w:rFonts w:eastAsia="TimesNewRomanPS-ItalicMT" w:cs="TimesNewRomanPS-ItalicMT"/>
                <w:iCs/>
              </w:rPr>
              <w:t>-</w:t>
            </w: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28" w:type="dxa"/>
              <w:bottom w:w="28" w:type="dxa"/>
              <w:right w:w="28" w:type="dxa"/>
            </w:tcMar>
          </w:tcPr>
          <w:p w:rsidR="006E7949" w:rsidRPr="00C446EF" w:rsidRDefault="006E7949" w:rsidP="00130555">
            <w:pPr>
              <w:rPr>
                <w:i/>
                <w:szCs w:val="20"/>
              </w:rPr>
            </w:pPr>
            <w:r w:rsidRPr="00C446EF">
              <w:rPr>
                <w:i/>
                <w:szCs w:val="20"/>
              </w:rPr>
              <w:t>látka nie je klasifikovaná ako nebezpečná</w:t>
            </w:r>
          </w:p>
        </w:tc>
        <w:tc>
          <w:tcPr>
            <w:tcW w:w="88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28" w:type="dxa"/>
              <w:bottom w:w="28" w:type="dxa"/>
              <w:right w:w="28" w:type="dxa"/>
            </w:tcMar>
          </w:tcPr>
          <w:p w:rsidR="006E7949" w:rsidRPr="00C446EF" w:rsidRDefault="006E7949" w:rsidP="00130555">
            <w:r w:rsidRPr="00C446EF">
              <w:t>-</w:t>
            </w:r>
          </w:p>
        </w:tc>
        <w:tc>
          <w:tcPr>
            <w:tcW w:w="104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28" w:type="dxa"/>
              <w:right w:w="28" w:type="dxa"/>
            </w:tcMar>
          </w:tcPr>
          <w:p w:rsidR="006E7949" w:rsidRPr="00C446EF" w:rsidRDefault="006E7949" w:rsidP="00130555">
            <w:pPr>
              <w:rPr>
                <w:rFonts w:eastAsia="MS Mincho"/>
                <w:szCs w:val="20"/>
              </w:rPr>
            </w:pPr>
            <w:r w:rsidRPr="00C446EF">
              <w:rPr>
                <w:rFonts w:eastAsia="MS Mincho"/>
                <w:szCs w:val="20"/>
              </w:rPr>
              <w:t xml:space="preserve">Exp. lim. </w:t>
            </w:r>
          </w:p>
          <w:p w:rsidR="006E7949" w:rsidRPr="00C446EF" w:rsidRDefault="006E7949" w:rsidP="00130555">
            <w:pPr>
              <w:rPr>
                <w:rFonts w:eastAsia="MS Mincho"/>
                <w:szCs w:val="20"/>
              </w:rPr>
            </w:pPr>
            <w:r w:rsidRPr="00C446EF">
              <w:rPr>
                <w:rFonts w:eastAsia="MS Mincho"/>
                <w:szCs w:val="20"/>
              </w:rPr>
              <w:t>(národný)</w:t>
            </w:r>
          </w:p>
          <w:p w:rsidR="006E7949" w:rsidRPr="00C446EF" w:rsidRDefault="006E7949" w:rsidP="00130555">
            <w:pPr>
              <w:rPr>
                <w:rFonts w:eastAsia="MS Mincho"/>
                <w:szCs w:val="20"/>
              </w:rPr>
            </w:pPr>
            <w:r w:rsidRPr="00C446EF">
              <w:rPr>
                <w:rFonts w:eastAsia="MS Mincho"/>
                <w:szCs w:val="20"/>
              </w:rPr>
              <w:t>pozri 8.1</w:t>
            </w:r>
          </w:p>
        </w:tc>
      </w:tr>
      <w:tr w:rsidR="006E7949" w:rsidRPr="00185C7A" w:rsidTr="00B0571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6"/>
        </w:trPr>
        <w:tc>
          <w:tcPr>
            <w:tcW w:w="430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28" w:type="dxa"/>
              <w:right w:w="28" w:type="dxa"/>
            </w:tcMar>
          </w:tcPr>
          <w:p w:rsidR="006E7949" w:rsidRDefault="006E7949" w:rsidP="00130555">
            <w:r>
              <w:t>síran vápenatý (</w:t>
            </w:r>
            <w:proofErr w:type="spellStart"/>
            <w:r>
              <w:t>anhydrit</w:t>
            </w:r>
            <w:proofErr w:type="spellEnd"/>
            <w:r>
              <w:t>)</w:t>
            </w:r>
            <w:r>
              <w:br/>
            </w:r>
            <w:r>
              <w:rPr>
                <w:i/>
                <w:szCs w:val="20"/>
              </w:rPr>
              <w:t xml:space="preserve">REACH </w:t>
            </w:r>
            <w:r w:rsidR="00130555">
              <w:rPr>
                <w:i/>
                <w:szCs w:val="20"/>
              </w:rPr>
              <w:t>dosiaľ neuvedené</w:t>
            </w:r>
          </w:p>
        </w:tc>
        <w:tc>
          <w:tcPr>
            <w:tcW w:w="113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28" w:type="dxa"/>
              <w:right w:w="28" w:type="dxa"/>
            </w:tcMar>
          </w:tcPr>
          <w:p w:rsidR="006E7949" w:rsidRPr="00B00871" w:rsidRDefault="006E7949" w:rsidP="00130555">
            <w:pPr>
              <w:rPr>
                <w:szCs w:val="20"/>
              </w:rPr>
            </w:pPr>
            <w:r w:rsidRPr="00B00871">
              <w:rPr>
                <w:szCs w:val="20"/>
              </w:rPr>
              <w:t>1 - 10</w:t>
            </w:r>
          </w:p>
        </w:tc>
        <w:tc>
          <w:tcPr>
            <w:tcW w:w="1469"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28" w:type="dxa"/>
              <w:right w:w="28" w:type="dxa"/>
            </w:tcMar>
          </w:tcPr>
          <w:p w:rsidR="006E7949" w:rsidRDefault="006E7949">
            <w:pPr>
              <w:rPr>
                <w:szCs w:val="20"/>
              </w:rPr>
            </w:pPr>
            <w:r>
              <w:rPr>
                <w:szCs w:val="20"/>
              </w:rPr>
              <w:t xml:space="preserve">231-900-3 </w:t>
            </w:r>
          </w:p>
          <w:p w:rsidR="006E7949" w:rsidRDefault="006E7949">
            <w:pPr>
              <w:rPr>
                <w:szCs w:val="20"/>
              </w:rPr>
            </w:pPr>
            <w:r>
              <w:rPr>
                <w:szCs w:val="20"/>
              </w:rPr>
              <w:t>7778-18-9</w:t>
            </w:r>
          </w:p>
          <w:p w:rsidR="006E7949" w:rsidRDefault="006E7949">
            <w:pPr>
              <w:rPr>
                <w:szCs w:val="20"/>
              </w:rPr>
            </w:pPr>
            <w:r>
              <w:rPr>
                <w:szCs w:val="20"/>
              </w:rPr>
              <w:t>-</w:t>
            </w: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28" w:type="dxa"/>
              <w:bottom w:w="28" w:type="dxa"/>
              <w:right w:w="28" w:type="dxa"/>
            </w:tcMar>
          </w:tcPr>
          <w:p w:rsidR="006E7949" w:rsidRDefault="006E7949">
            <w:r>
              <w:rPr>
                <w:i/>
              </w:rPr>
              <w:t>látka nie je klasifikovaná ako nebezpečná</w:t>
            </w:r>
          </w:p>
        </w:tc>
        <w:tc>
          <w:tcPr>
            <w:tcW w:w="88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28" w:type="dxa"/>
              <w:bottom w:w="28" w:type="dxa"/>
              <w:right w:w="28" w:type="dxa"/>
            </w:tcMar>
          </w:tcPr>
          <w:p w:rsidR="006E7949" w:rsidRDefault="006E7949">
            <w:r>
              <w:t>-</w:t>
            </w:r>
          </w:p>
        </w:tc>
        <w:tc>
          <w:tcPr>
            <w:tcW w:w="104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28" w:type="dxa"/>
              <w:right w:w="28" w:type="dxa"/>
            </w:tcMar>
          </w:tcPr>
          <w:p w:rsidR="006E7949" w:rsidRDefault="006E7949">
            <w:pPr>
              <w:rPr>
                <w:rFonts w:eastAsia="MS Mincho"/>
                <w:szCs w:val="20"/>
              </w:rPr>
            </w:pPr>
            <w:r>
              <w:rPr>
                <w:rFonts w:eastAsia="MS Mincho"/>
                <w:szCs w:val="20"/>
              </w:rPr>
              <w:t xml:space="preserve">Exp. lim. </w:t>
            </w:r>
            <w:r>
              <w:rPr>
                <w:rFonts w:eastAsia="MS Mincho"/>
                <w:szCs w:val="20"/>
              </w:rPr>
              <w:br/>
              <w:t xml:space="preserve">(národný) </w:t>
            </w:r>
          </w:p>
          <w:p w:rsidR="006E7949" w:rsidRDefault="006E7949">
            <w:pPr>
              <w:pStyle w:val="Obyajntext"/>
              <w:spacing w:after="0"/>
            </w:pPr>
            <w:r>
              <w:rPr>
                <w:rFonts w:eastAsia="Times New Roman"/>
                <w:szCs w:val="24"/>
              </w:rPr>
              <w:t>pozri 8.1</w:t>
            </w:r>
          </w:p>
        </w:tc>
      </w:tr>
      <w:tr w:rsidR="006E7949" w:rsidRPr="00185C7A" w:rsidTr="00B0571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6"/>
        </w:trPr>
        <w:tc>
          <w:tcPr>
            <w:tcW w:w="430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28" w:type="dxa"/>
              <w:right w:w="28" w:type="dxa"/>
            </w:tcMar>
          </w:tcPr>
          <w:p w:rsidR="006E7949" w:rsidRDefault="006E7949" w:rsidP="006E7949">
            <w:r w:rsidRPr="00B00871">
              <w:t>cement, oxid hlinitý, chemikálie</w:t>
            </w:r>
            <w:r>
              <w:t xml:space="preserve">** </w:t>
            </w:r>
          </w:p>
          <w:p w:rsidR="006E7949" w:rsidRPr="00B00871" w:rsidRDefault="006E7949" w:rsidP="006E7949">
            <w:r>
              <w:rPr>
                <w:i/>
              </w:rPr>
              <w:t>Registrácia REACH sa nevyžaduje ***</w:t>
            </w:r>
          </w:p>
        </w:tc>
        <w:tc>
          <w:tcPr>
            <w:tcW w:w="113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28" w:type="dxa"/>
              <w:right w:w="28" w:type="dxa"/>
            </w:tcMar>
          </w:tcPr>
          <w:p w:rsidR="006E7949" w:rsidRPr="00B00871" w:rsidRDefault="00130555" w:rsidP="00130555">
            <w:pPr>
              <w:rPr>
                <w:szCs w:val="20"/>
              </w:rPr>
            </w:pPr>
            <w:r>
              <w:rPr>
                <w:szCs w:val="20"/>
              </w:rPr>
              <w:t>1 - 10</w:t>
            </w:r>
          </w:p>
        </w:tc>
        <w:tc>
          <w:tcPr>
            <w:tcW w:w="1469"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28" w:type="dxa"/>
              <w:right w:w="28" w:type="dxa"/>
            </w:tcMar>
          </w:tcPr>
          <w:p w:rsidR="006E7949" w:rsidRPr="00B00871" w:rsidRDefault="006E7949" w:rsidP="00130555">
            <w:pPr>
              <w:rPr>
                <w:szCs w:val="20"/>
              </w:rPr>
            </w:pPr>
            <w:r w:rsidRPr="00B00871">
              <w:rPr>
                <w:szCs w:val="20"/>
              </w:rPr>
              <w:t>266-045-5</w:t>
            </w:r>
          </w:p>
          <w:p w:rsidR="006E7949" w:rsidRPr="00B00871" w:rsidRDefault="006E7949" w:rsidP="00130555">
            <w:pPr>
              <w:rPr>
                <w:szCs w:val="20"/>
              </w:rPr>
            </w:pPr>
            <w:r w:rsidRPr="00B00871">
              <w:rPr>
                <w:szCs w:val="20"/>
              </w:rPr>
              <w:t>65997-16-2</w:t>
            </w:r>
          </w:p>
          <w:p w:rsidR="006E7949" w:rsidRPr="00B00871" w:rsidRDefault="006E7949" w:rsidP="00130555">
            <w:pPr>
              <w:rPr>
                <w:szCs w:val="20"/>
              </w:rPr>
            </w:pPr>
            <w:r w:rsidRPr="00B00871">
              <w:rPr>
                <w:szCs w:val="20"/>
              </w:rPr>
              <w:t>-</w:t>
            </w: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28" w:type="dxa"/>
              <w:bottom w:w="28" w:type="dxa"/>
              <w:right w:w="28" w:type="dxa"/>
            </w:tcMar>
          </w:tcPr>
          <w:p w:rsidR="006E7949" w:rsidRPr="00B00871" w:rsidRDefault="006E7949" w:rsidP="00130555">
            <w:pPr>
              <w:rPr>
                <w:i/>
                <w:szCs w:val="20"/>
              </w:rPr>
            </w:pPr>
            <w:r w:rsidRPr="00B00871">
              <w:rPr>
                <w:i/>
                <w:szCs w:val="20"/>
              </w:rPr>
              <w:t>látka nie je klasifikovaná ako nebezpečná</w:t>
            </w:r>
          </w:p>
        </w:tc>
        <w:tc>
          <w:tcPr>
            <w:tcW w:w="88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28" w:type="dxa"/>
              <w:bottom w:w="28" w:type="dxa"/>
              <w:right w:w="28" w:type="dxa"/>
            </w:tcMar>
          </w:tcPr>
          <w:p w:rsidR="006E7949" w:rsidRPr="00572274" w:rsidRDefault="006E7949" w:rsidP="00130555">
            <w:r>
              <w:t>-</w:t>
            </w:r>
          </w:p>
        </w:tc>
        <w:tc>
          <w:tcPr>
            <w:tcW w:w="104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28" w:type="dxa"/>
              <w:right w:w="28" w:type="dxa"/>
            </w:tcMar>
          </w:tcPr>
          <w:p w:rsidR="006E7949" w:rsidRPr="00572274" w:rsidRDefault="006E7949" w:rsidP="00130555">
            <w:pPr>
              <w:rPr>
                <w:rFonts w:eastAsia="MS Mincho"/>
                <w:szCs w:val="20"/>
              </w:rPr>
            </w:pPr>
            <w:r w:rsidRPr="00572274">
              <w:rPr>
                <w:rFonts w:eastAsia="MS Mincho"/>
                <w:szCs w:val="20"/>
              </w:rPr>
              <w:t xml:space="preserve">Exp. lim. </w:t>
            </w:r>
            <w:r w:rsidRPr="00572274">
              <w:rPr>
                <w:rFonts w:eastAsia="MS Mincho"/>
                <w:szCs w:val="20"/>
              </w:rPr>
              <w:br/>
              <w:t xml:space="preserve">(národný) </w:t>
            </w:r>
          </w:p>
          <w:p w:rsidR="006E7949" w:rsidRPr="00572274" w:rsidRDefault="006E7949" w:rsidP="00130555">
            <w:pPr>
              <w:rPr>
                <w:rFonts w:eastAsia="MS Mincho"/>
                <w:szCs w:val="20"/>
              </w:rPr>
            </w:pPr>
            <w:r w:rsidRPr="00572274">
              <w:t>pozri 8.1</w:t>
            </w:r>
          </w:p>
        </w:tc>
      </w:tr>
      <w:tr w:rsidR="00130555" w:rsidRPr="00185C7A" w:rsidTr="00B0571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6"/>
        </w:trPr>
        <w:tc>
          <w:tcPr>
            <w:tcW w:w="430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28" w:type="dxa"/>
              <w:right w:w="28" w:type="dxa"/>
            </w:tcMar>
          </w:tcPr>
          <w:p w:rsidR="00130555" w:rsidRPr="00FD7AFC" w:rsidRDefault="00130555" w:rsidP="00130555">
            <w:pPr>
              <w:rPr>
                <w:lang w:val="cs-CZ"/>
              </w:rPr>
            </w:pPr>
            <w:r>
              <w:rPr>
                <w:szCs w:val="20"/>
                <w:lang w:val="cs-CZ"/>
              </w:rPr>
              <w:t>troska</w:t>
            </w:r>
            <w:r w:rsidRPr="00E058F2">
              <w:rPr>
                <w:szCs w:val="20"/>
                <w:lang w:val="cs-CZ"/>
              </w:rPr>
              <w:t xml:space="preserve">, </w:t>
            </w:r>
            <w:proofErr w:type="spellStart"/>
            <w:r w:rsidRPr="00E058F2">
              <w:rPr>
                <w:szCs w:val="20"/>
                <w:lang w:val="cs-CZ"/>
              </w:rPr>
              <w:t>vysokopecn</w:t>
            </w:r>
            <w:r>
              <w:rPr>
                <w:szCs w:val="20"/>
                <w:lang w:val="cs-CZ"/>
              </w:rPr>
              <w:t>á</w:t>
            </w:r>
            <w:proofErr w:type="spellEnd"/>
            <w:r>
              <w:br/>
            </w:r>
            <w:r>
              <w:rPr>
                <w:i/>
                <w:szCs w:val="20"/>
              </w:rPr>
              <w:t>REACH dosiaľ neuvedené</w:t>
            </w:r>
          </w:p>
        </w:tc>
        <w:tc>
          <w:tcPr>
            <w:tcW w:w="113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28" w:type="dxa"/>
              <w:right w:w="28" w:type="dxa"/>
            </w:tcMar>
          </w:tcPr>
          <w:p w:rsidR="00130555" w:rsidRDefault="00130555" w:rsidP="00130555">
            <w:r w:rsidRPr="002C3092">
              <w:t>0-10</w:t>
            </w:r>
          </w:p>
        </w:tc>
        <w:tc>
          <w:tcPr>
            <w:tcW w:w="1469"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28" w:type="dxa"/>
              <w:right w:w="28" w:type="dxa"/>
            </w:tcMar>
          </w:tcPr>
          <w:p w:rsidR="00130555" w:rsidRDefault="00130555" w:rsidP="00130555">
            <w:pPr>
              <w:rPr>
                <w:rFonts w:cs="TimesNewRomanPS-ItalicMT"/>
                <w:iCs/>
                <w:szCs w:val="20"/>
                <w:lang w:val="cs-CZ"/>
              </w:rPr>
            </w:pPr>
            <w:r w:rsidRPr="00E058F2">
              <w:rPr>
                <w:rFonts w:cs="TimesNewRomanPS-ItalicMT"/>
                <w:iCs/>
                <w:szCs w:val="20"/>
                <w:lang w:val="cs-CZ"/>
              </w:rPr>
              <w:t>266-002-0</w:t>
            </w:r>
          </w:p>
          <w:p w:rsidR="00130555" w:rsidRDefault="00130555" w:rsidP="00130555">
            <w:pPr>
              <w:rPr>
                <w:rFonts w:cs="TimesNewRomanPS-ItalicMT"/>
                <w:iCs/>
                <w:szCs w:val="20"/>
                <w:lang w:val="cs-CZ"/>
              </w:rPr>
            </w:pPr>
            <w:r w:rsidRPr="00E058F2">
              <w:rPr>
                <w:rFonts w:cs="TimesNewRomanPS-ItalicMT"/>
                <w:iCs/>
                <w:szCs w:val="20"/>
                <w:lang w:val="cs-CZ"/>
              </w:rPr>
              <w:t>65996-69-2</w:t>
            </w:r>
          </w:p>
          <w:p w:rsidR="00130555" w:rsidRPr="00FD7AFC" w:rsidRDefault="00130555" w:rsidP="00130555">
            <w:pPr>
              <w:rPr>
                <w:lang w:val="cs-CZ"/>
              </w:rPr>
            </w:pPr>
            <w:r w:rsidRPr="00FD7AFC">
              <w:rPr>
                <w:rFonts w:cs="TimesNewRomanPS-ItalicMT"/>
                <w:iCs/>
                <w:color w:val="000000"/>
                <w:spacing w:val="-3"/>
                <w:lang w:val="cs-CZ"/>
              </w:rPr>
              <w:t>-</w:t>
            </w: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28" w:type="dxa"/>
              <w:bottom w:w="28" w:type="dxa"/>
              <w:right w:w="28" w:type="dxa"/>
            </w:tcMar>
          </w:tcPr>
          <w:p w:rsidR="00130555" w:rsidRPr="00B00871" w:rsidRDefault="00130555" w:rsidP="00130555">
            <w:pPr>
              <w:rPr>
                <w:i/>
                <w:szCs w:val="20"/>
              </w:rPr>
            </w:pPr>
            <w:r w:rsidRPr="00B00871">
              <w:rPr>
                <w:i/>
                <w:szCs w:val="20"/>
              </w:rPr>
              <w:t>látka nie je klasifikovaná ako nebezpečná</w:t>
            </w:r>
          </w:p>
        </w:tc>
        <w:tc>
          <w:tcPr>
            <w:tcW w:w="88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28" w:type="dxa"/>
              <w:bottom w:w="28" w:type="dxa"/>
              <w:right w:w="28" w:type="dxa"/>
            </w:tcMar>
          </w:tcPr>
          <w:p w:rsidR="00130555" w:rsidRPr="00572274" w:rsidRDefault="00130555" w:rsidP="00130555">
            <w:r>
              <w:t>-</w:t>
            </w:r>
          </w:p>
        </w:tc>
        <w:tc>
          <w:tcPr>
            <w:tcW w:w="104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28" w:type="dxa"/>
              <w:right w:w="28" w:type="dxa"/>
            </w:tcMar>
          </w:tcPr>
          <w:p w:rsidR="00130555" w:rsidRPr="00572274" w:rsidRDefault="00130555" w:rsidP="00130555">
            <w:pPr>
              <w:rPr>
                <w:rFonts w:eastAsia="MS Mincho"/>
                <w:szCs w:val="20"/>
              </w:rPr>
            </w:pPr>
            <w:r w:rsidRPr="00572274">
              <w:rPr>
                <w:rFonts w:eastAsia="MS Mincho"/>
                <w:szCs w:val="20"/>
              </w:rPr>
              <w:t xml:space="preserve">Exp. lim. </w:t>
            </w:r>
            <w:r w:rsidRPr="00572274">
              <w:rPr>
                <w:rFonts w:eastAsia="MS Mincho"/>
                <w:szCs w:val="20"/>
              </w:rPr>
              <w:br/>
              <w:t xml:space="preserve">(národný) </w:t>
            </w:r>
          </w:p>
          <w:p w:rsidR="00130555" w:rsidRPr="00572274" w:rsidRDefault="00130555" w:rsidP="00130555">
            <w:pPr>
              <w:rPr>
                <w:rFonts w:eastAsia="MS Mincho"/>
                <w:szCs w:val="20"/>
              </w:rPr>
            </w:pPr>
            <w:r w:rsidRPr="00572274">
              <w:t>pozri 8.1</w:t>
            </w:r>
          </w:p>
        </w:tc>
      </w:tr>
      <w:tr w:rsidR="00130555" w:rsidRPr="00185C7A" w:rsidTr="00B0571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0383" w:type="dxa"/>
            <w:gridSpan w:val="15"/>
            <w:tcBorders>
              <w:top w:val="single" w:sz="8" w:space="0" w:color="000000" w:themeColor="text1"/>
            </w:tcBorders>
            <w:tcMar>
              <w:left w:w="57" w:type="dxa"/>
              <w:right w:w="57" w:type="dxa"/>
            </w:tcMar>
          </w:tcPr>
          <w:p w:rsidR="00130555" w:rsidRPr="00185C7A" w:rsidRDefault="00130555" w:rsidP="00640E05">
            <w:pPr>
              <w:spacing w:after="120"/>
              <w:jc w:val="right"/>
              <w:rPr>
                <w:rFonts w:eastAsia="MS Mincho"/>
                <w:i/>
                <w:sz w:val="16"/>
                <w:szCs w:val="16"/>
              </w:rPr>
            </w:pPr>
            <w:r w:rsidRPr="00E94646">
              <w:rPr>
                <w:rFonts w:eastAsia="MS Mincho"/>
                <w:i/>
                <w:sz w:val="16"/>
                <w:szCs w:val="16"/>
              </w:rPr>
              <w:t xml:space="preserve">**** obsahuje menej ako 1 % </w:t>
            </w:r>
            <w:proofErr w:type="spellStart"/>
            <w:r w:rsidRPr="00E94646">
              <w:rPr>
                <w:rFonts w:eastAsia="MS Mincho"/>
                <w:i/>
                <w:sz w:val="16"/>
                <w:szCs w:val="16"/>
              </w:rPr>
              <w:t>respirabilnej</w:t>
            </w:r>
            <w:proofErr w:type="spellEnd"/>
            <w:r w:rsidRPr="00E94646">
              <w:rPr>
                <w:rFonts w:eastAsia="MS Mincho"/>
                <w:i/>
                <w:sz w:val="16"/>
                <w:szCs w:val="16"/>
              </w:rPr>
              <w:t xml:space="preserve"> frakcie, klasifikovanej ako STOT RE1 / obsahuje menej než 1,0 % </w:t>
            </w:r>
            <w:proofErr w:type="spellStart"/>
            <w:r w:rsidRPr="00E94646">
              <w:rPr>
                <w:rFonts w:eastAsia="MS Mincho"/>
                <w:i/>
                <w:sz w:val="16"/>
                <w:szCs w:val="16"/>
              </w:rPr>
              <w:t>hmot</w:t>
            </w:r>
            <w:proofErr w:type="spellEnd"/>
            <w:r w:rsidRPr="00E94646">
              <w:rPr>
                <w:rFonts w:eastAsia="MS Mincho"/>
                <w:i/>
                <w:sz w:val="16"/>
                <w:szCs w:val="16"/>
              </w:rPr>
              <w:t xml:space="preserve">. </w:t>
            </w:r>
            <w:proofErr w:type="spellStart"/>
            <w:r w:rsidRPr="00E94646">
              <w:rPr>
                <w:rFonts w:eastAsia="MS Mincho"/>
                <w:i/>
                <w:sz w:val="16"/>
                <w:szCs w:val="16"/>
              </w:rPr>
              <w:t>respirabilného</w:t>
            </w:r>
            <w:proofErr w:type="spellEnd"/>
            <w:r w:rsidRPr="00E94646">
              <w:rPr>
                <w:rFonts w:eastAsia="MS Mincho"/>
                <w:i/>
                <w:sz w:val="16"/>
                <w:szCs w:val="16"/>
              </w:rPr>
              <w:t xml:space="preserve"> kremeňa</w:t>
            </w:r>
            <w:r>
              <w:rPr>
                <w:rFonts w:eastAsia="MS Mincho"/>
                <w:i/>
                <w:sz w:val="16"/>
                <w:szCs w:val="16"/>
              </w:rPr>
              <w:br/>
            </w:r>
            <w:r w:rsidRPr="006E7949">
              <w:rPr>
                <w:rFonts w:eastAsia="MS Mincho"/>
                <w:i/>
                <w:sz w:val="16"/>
                <w:szCs w:val="16"/>
              </w:rPr>
              <w:t>**</w:t>
            </w:r>
            <w:r>
              <w:rPr>
                <w:rFonts w:eastAsia="MS Mincho"/>
                <w:i/>
                <w:sz w:val="16"/>
                <w:szCs w:val="16"/>
              </w:rPr>
              <w:t>***</w:t>
            </w:r>
            <w:r w:rsidRPr="006E7949">
              <w:rPr>
                <w:rFonts w:eastAsia="MS Mincho"/>
                <w:i/>
                <w:sz w:val="16"/>
                <w:szCs w:val="16"/>
              </w:rPr>
              <w:t xml:space="preserve"> Výnimka z registračnej povinnosti v súlade s článkom 2 ods. 7 písm. b: 7. chemicky nezmenené prírodné látky - nerasty</w:t>
            </w:r>
          </w:p>
        </w:tc>
      </w:tr>
      <w:tr w:rsidR="00130555" w:rsidRPr="00185C7A" w:rsidTr="00B0571E">
        <w:trPr>
          <w:gridAfter w:val="1"/>
          <w:wAfter w:w="9" w:type="dxa"/>
        </w:trPr>
        <w:tc>
          <w:tcPr>
            <w:tcW w:w="10374" w:type="dxa"/>
            <w:gridSpan w:val="14"/>
            <w:tcBorders>
              <w:top w:val="single" w:sz="4" w:space="0" w:color="808080"/>
              <w:left w:val="single" w:sz="4" w:space="0" w:color="808080"/>
              <w:bottom w:val="single" w:sz="4" w:space="0" w:color="808080"/>
              <w:right w:val="single" w:sz="4" w:space="0" w:color="808080"/>
            </w:tcBorders>
            <w:shd w:val="clear" w:color="auto" w:fill="3C6BF9"/>
            <w:tcMar>
              <w:left w:w="57" w:type="dxa"/>
              <w:right w:w="57" w:type="dxa"/>
            </w:tcMar>
          </w:tcPr>
          <w:p w:rsidR="00130555" w:rsidRPr="00185C7A" w:rsidRDefault="00130555" w:rsidP="00014211">
            <w:pPr>
              <w:pStyle w:val="Obyajntext"/>
              <w:spacing w:before="120"/>
              <w:rPr>
                <w:rFonts w:ascii="Arial" w:hAnsi="Arial" w:cs="Arial"/>
                <w:b/>
                <w:bCs/>
                <w:color w:val="FFFFFF" w:themeColor="background1"/>
              </w:rPr>
            </w:pPr>
            <w:r w:rsidRPr="00185C7A">
              <w:rPr>
                <w:rFonts w:ascii="Arial" w:eastAsia="Times New Roman" w:hAnsi="Arial" w:cs="Arial"/>
                <w:color w:val="FFFFFF" w:themeColor="background1"/>
                <w:szCs w:val="24"/>
              </w:rPr>
              <w:br w:type="page"/>
            </w:r>
            <w:r w:rsidRPr="00185C7A">
              <w:rPr>
                <w:rFonts w:ascii="Arial" w:hAnsi="Arial" w:cs="Arial"/>
                <w:b/>
                <w:bCs/>
                <w:color w:val="FFFFFF" w:themeColor="background1"/>
              </w:rPr>
              <w:t>ODDIEL 4. OPATRENIA PRVEJ POMOCI</w:t>
            </w:r>
          </w:p>
        </w:tc>
      </w:tr>
      <w:tr w:rsidR="00130555" w:rsidRPr="00185C7A" w:rsidTr="00B0571E">
        <w:trPr>
          <w:gridAfter w:val="1"/>
          <w:wAfter w:w="9" w:type="dxa"/>
          <w:trHeight w:val="972"/>
        </w:trPr>
        <w:tc>
          <w:tcPr>
            <w:tcW w:w="487" w:type="dxa"/>
            <w:tcBorders>
              <w:top w:val="single" w:sz="4" w:space="0" w:color="808080"/>
            </w:tcBorders>
            <w:shd w:val="clear" w:color="auto" w:fill="auto"/>
            <w:tcMar>
              <w:left w:w="57" w:type="dxa"/>
              <w:right w:w="57" w:type="dxa"/>
            </w:tcMar>
          </w:tcPr>
          <w:p w:rsidR="00130555" w:rsidRPr="00185C7A" w:rsidRDefault="00130555" w:rsidP="00014211">
            <w:pPr>
              <w:pStyle w:val="Obyajntext"/>
              <w:spacing w:before="120"/>
              <w:rPr>
                <w:b/>
                <w:color w:val="000000"/>
              </w:rPr>
            </w:pPr>
            <w:r w:rsidRPr="00185C7A">
              <w:rPr>
                <w:b/>
                <w:color w:val="000000"/>
              </w:rPr>
              <w:t>4.1</w:t>
            </w:r>
          </w:p>
          <w:p w:rsidR="00130555" w:rsidRPr="00185C7A" w:rsidRDefault="00130555" w:rsidP="00014211">
            <w:pPr>
              <w:pStyle w:val="Obyajntext"/>
              <w:rPr>
                <w:b/>
                <w:color w:val="000000"/>
              </w:rPr>
            </w:pPr>
            <w:r w:rsidRPr="00185C7A">
              <w:br w:type="page"/>
            </w:r>
            <w:r w:rsidRPr="00185C7A">
              <w:rPr>
                <w:rFonts w:eastAsia="Times New Roman"/>
                <w:szCs w:val="24"/>
              </w:rPr>
              <w:br w:type="page"/>
            </w:r>
          </w:p>
          <w:p w:rsidR="00130555" w:rsidRPr="00185C7A" w:rsidRDefault="00130555" w:rsidP="00014211">
            <w:pPr>
              <w:pStyle w:val="Obyajntext"/>
              <w:rPr>
                <w:b/>
                <w:color w:val="000000"/>
              </w:rPr>
            </w:pPr>
            <w:r w:rsidRPr="00185C7A">
              <w:br w:type="page"/>
            </w:r>
            <w:r w:rsidRPr="00185C7A">
              <w:br w:type="page"/>
            </w:r>
          </w:p>
        </w:tc>
        <w:tc>
          <w:tcPr>
            <w:tcW w:w="9887" w:type="dxa"/>
            <w:gridSpan w:val="13"/>
            <w:tcBorders>
              <w:top w:val="single" w:sz="4" w:space="0" w:color="808080"/>
            </w:tcBorders>
            <w:tcMar>
              <w:left w:w="57" w:type="dxa"/>
              <w:right w:w="57" w:type="dxa"/>
            </w:tcMar>
          </w:tcPr>
          <w:p w:rsidR="00130555" w:rsidRPr="00185C7A" w:rsidRDefault="00130555" w:rsidP="00014211">
            <w:pPr>
              <w:pStyle w:val="Obyajntext"/>
              <w:spacing w:before="120"/>
              <w:rPr>
                <w:rFonts w:eastAsia="Times New Roman"/>
                <w:szCs w:val="24"/>
              </w:rPr>
            </w:pPr>
            <w:r w:rsidRPr="00185C7A">
              <w:rPr>
                <w:rFonts w:eastAsia="Times New Roman"/>
                <w:b/>
                <w:szCs w:val="24"/>
              </w:rPr>
              <w:t>Opis opatrení prvej pomoci</w:t>
            </w:r>
            <w:r w:rsidRPr="00185C7A">
              <w:rPr>
                <w:rFonts w:eastAsia="Times New Roman"/>
                <w:b/>
                <w:szCs w:val="24"/>
              </w:rPr>
              <w:br/>
            </w:r>
            <w:r w:rsidRPr="00185C7A">
              <w:rPr>
                <w:rFonts w:eastAsia="Times New Roman"/>
                <w:szCs w:val="24"/>
              </w:rPr>
              <w:t xml:space="preserve">Dodržujte bezpečnostné pokyny v návode na použitie uvedené na obale. Pri výskyte zdravotných ťažkostí alebo v prípade neistoty ihneď kontaktujte lekára a poskytnite mu údaje z tejto Karty bezpečnostných údajov. Pri bezvedomí uložte postihnutého do stabilizovanej polohy a sleduje dýchanie. Nikdy nepodávajte osobám v bezvedomí žiadne tekutiny. </w:t>
            </w:r>
          </w:p>
        </w:tc>
      </w:tr>
    </w:tbl>
    <w:p w:rsidR="00130555" w:rsidRDefault="00130555">
      <w:r>
        <w:br w:type="page"/>
      </w:r>
    </w:p>
    <w:tbl>
      <w:tblPr>
        <w:tblStyle w:val="Mriekatabuky"/>
        <w:tblW w:w="10377" w:type="dxa"/>
        <w:tblInd w:w="-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tblPr>
      <w:tblGrid>
        <w:gridCol w:w="456"/>
        <w:gridCol w:w="33"/>
        <w:gridCol w:w="1268"/>
        <w:gridCol w:w="274"/>
        <w:gridCol w:w="1295"/>
        <w:gridCol w:w="1690"/>
        <w:gridCol w:w="5361"/>
      </w:tblGrid>
      <w:tr w:rsidR="00130555" w:rsidRPr="00185C7A" w:rsidTr="00130555">
        <w:trPr>
          <w:trHeight w:val="85"/>
        </w:trPr>
        <w:tc>
          <w:tcPr>
            <w:tcW w:w="489" w:type="dxa"/>
            <w:gridSpan w:val="2"/>
            <w:vMerge w:val="restart"/>
            <w:tcMar>
              <w:left w:w="57" w:type="dxa"/>
              <w:right w:w="57" w:type="dxa"/>
            </w:tcMar>
          </w:tcPr>
          <w:p w:rsidR="00130555" w:rsidRPr="00185C7A" w:rsidRDefault="00130555" w:rsidP="00014211">
            <w:pPr>
              <w:pStyle w:val="Obyajntext"/>
              <w:rPr>
                <w:b/>
                <w:color w:val="000000"/>
              </w:rPr>
            </w:pPr>
          </w:p>
        </w:tc>
        <w:tc>
          <w:tcPr>
            <w:tcW w:w="1542" w:type="dxa"/>
            <w:gridSpan w:val="2"/>
            <w:tcMar>
              <w:left w:w="57" w:type="dxa"/>
              <w:right w:w="57" w:type="dxa"/>
            </w:tcMar>
          </w:tcPr>
          <w:p w:rsidR="00130555" w:rsidRPr="00185C7A" w:rsidRDefault="00130555" w:rsidP="00446EA2">
            <w:pPr>
              <w:pStyle w:val="Obyajntext"/>
            </w:pPr>
            <w:r w:rsidRPr="00185C7A">
              <w:t xml:space="preserve">Pri nadýchaní: </w:t>
            </w:r>
          </w:p>
        </w:tc>
        <w:tc>
          <w:tcPr>
            <w:tcW w:w="8346" w:type="dxa"/>
            <w:gridSpan w:val="3"/>
          </w:tcPr>
          <w:p w:rsidR="00130555" w:rsidRDefault="00130555">
            <w:pPr>
              <w:pStyle w:val="Obyajntext"/>
            </w:pPr>
            <w:r>
              <w:t xml:space="preserve">Nepredpokladá sa nežiaduce pôsobenie pri nadýchaní výparov pripravenej zmesi. V prípade problémov po nadýchaní prachu odveďte postihnutého ihneď na čerstvý vzduch, zabezpečte pokoj. Pri pretrvávajúcich ťažkostiach vyhľadajte lekára. Pokiaľ postihnutý nedýcha, privolajte ihneď lekársku pomoc a zabezpečte umelé dýchanie až do jej príchodu! </w:t>
            </w:r>
          </w:p>
        </w:tc>
      </w:tr>
      <w:tr w:rsidR="00130555" w:rsidRPr="00185C7A" w:rsidTr="00130555">
        <w:tc>
          <w:tcPr>
            <w:tcW w:w="489" w:type="dxa"/>
            <w:gridSpan w:val="2"/>
            <w:vMerge/>
            <w:tcMar>
              <w:left w:w="57" w:type="dxa"/>
              <w:right w:w="57" w:type="dxa"/>
            </w:tcMar>
          </w:tcPr>
          <w:p w:rsidR="00130555" w:rsidRPr="00185C7A" w:rsidRDefault="00130555" w:rsidP="00014211">
            <w:pPr>
              <w:pStyle w:val="Obyajntext"/>
              <w:rPr>
                <w:b/>
                <w:color w:val="000000"/>
              </w:rPr>
            </w:pPr>
          </w:p>
        </w:tc>
        <w:tc>
          <w:tcPr>
            <w:tcW w:w="1542" w:type="dxa"/>
            <w:gridSpan w:val="2"/>
            <w:tcMar>
              <w:left w:w="57" w:type="dxa"/>
              <w:right w:w="57" w:type="dxa"/>
            </w:tcMar>
          </w:tcPr>
          <w:p w:rsidR="00130555" w:rsidRPr="00185C7A" w:rsidRDefault="00130555" w:rsidP="00446EA2">
            <w:pPr>
              <w:pStyle w:val="Obyajntext"/>
            </w:pPr>
            <w:r w:rsidRPr="00185C7A">
              <w:t xml:space="preserve">Pri styku s pokožkou: </w:t>
            </w:r>
          </w:p>
        </w:tc>
        <w:tc>
          <w:tcPr>
            <w:tcW w:w="8346" w:type="dxa"/>
            <w:gridSpan w:val="3"/>
          </w:tcPr>
          <w:p w:rsidR="00130555" w:rsidRDefault="00130555">
            <w:pPr>
              <w:pStyle w:val="Obyajntext"/>
            </w:pPr>
            <w:r>
              <w:t>Suchú zmes sa pokúste odstrániť z odevu a pokožky za sucha oprášením alebo vhodnou kefou. Zasiahnutý odev by mal byť čo najrýchlejšie odstránený. Postihnuté miesto umyte vodou a mydlom, dobre opláchnite. Použite vhodný mastné reparačný / regeneračný krém. Pri pretrvávajúcom dráždení pokožky vyhľadajte lekára.</w:t>
            </w:r>
          </w:p>
        </w:tc>
      </w:tr>
      <w:tr w:rsidR="00130555" w:rsidRPr="00185C7A" w:rsidTr="00130555">
        <w:tc>
          <w:tcPr>
            <w:tcW w:w="489" w:type="dxa"/>
            <w:gridSpan w:val="2"/>
            <w:vMerge/>
            <w:tcMar>
              <w:left w:w="57" w:type="dxa"/>
              <w:right w:w="57" w:type="dxa"/>
            </w:tcMar>
          </w:tcPr>
          <w:p w:rsidR="00130555" w:rsidRPr="00185C7A" w:rsidRDefault="00130555" w:rsidP="00014211">
            <w:pPr>
              <w:pStyle w:val="Obyajntext"/>
              <w:rPr>
                <w:b/>
                <w:color w:val="000000"/>
              </w:rPr>
            </w:pPr>
          </w:p>
        </w:tc>
        <w:tc>
          <w:tcPr>
            <w:tcW w:w="1542" w:type="dxa"/>
            <w:gridSpan w:val="2"/>
            <w:tcMar>
              <w:left w:w="57" w:type="dxa"/>
              <w:right w:w="57" w:type="dxa"/>
            </w:tcMar>
          </w:tcPr>
          <w:p w:rsidR="00130555" w:rsidRPr="00185C7A" w:rsidRDefault="00130555" w:rsidP="00446EA2">
            <w:pPr>
              <w:pStyle w:val="Obyajntext"/>
            </w:pPr>
            <w:r w:rsidRPr="00185C7A">
              <w:t xml:space="preserve">Pri zasiahnutí očí: </w:t>
            </w:r>
          </w:p>
        </w:tc>
        <w:tc>
          <w:tcPr>
            <w:tcW w:w="8346" w:type="dxa"/>
            <w:gridSpan w:val="3"/>
          </w:tcPr>
          <w:p w:rsidR="00130555" w:rsidRDefault="00130555">
            <w:pPr>
              <w:pStyle w:val="Obyajntext"/>
            </w:pPr>
            <w:r>
              <w:t xml:space="preserve">Po vniknutí väčšieho množstva prachu alebo rozpracovanej zmesi s vodou vyplachujte pri násilne otvorených viečkach ihneď oči veľkým množstvom vody po dobu minimálne 15 minút. Ak je to možné, použite izotonický roztok (0,9 % vodný roztok </w:t>
            </w:r>
            <w:proofErr w:type="spellStart"/>
            <w:r>
              <w:t>NaCl</w:t>
            </w:r>
            <w:proofErr w:type="spellEnd"/>
            <w:r>
              <w:t xml:space="preserve">) alebo iný </w:t>
            </w:r>
            <w:proofErr w:type="spellStart"/>
            <w:r>
              <w:t>izotonizovaný</w:t>
            </w:r>
            <w:proofErr w:type="spellEnd"/>
            <w:r>
              <w:t xml:space="preserve"> očný výplach. Ak má postihnutý očné šošovky, je potrebné ich najskôr odstrániť. Zabráňte vneseniu časti zmesi do nepostihnutého oka. Vyhľadajte odbornú lekársku pomoc - oftalmológa.</w:t>
            </w:r>
          </w:p>
        </w:tc>
      </w:tr>
      <w:tr w:rsidR="00130555" w:rsidRPr="00185C7A" w:rsidTr="00130555">
        <w:tc>
          <w:tcPr>
            <w:tcW w:w="489" w:type="dxa"/>
            <w:gridSpan w:val="2"/>
            <w:vMerge/>
            <w:tcMar>
              <w:left w:w="57" w:type="dxa"/>
              <w:right w:w="57" w:type="dxa"/>
            </w:tcMar>
          </w:tcPr>
          <w:p w:rsidR="00130555" w:rsidRPr="00185C7A" w:rsidRDefault="00130555" w:rsidP="00014211">
            <w:pPr>
              <w:pStyle w:val="Obyajntext"/>
              <w:rPr>
                <w:b/>
                <w:color w:val="000000"/>
              </w:rPr>
            </w:pPr>
          </w:p>
        </w:tc>
        <w:tc>
          <w:tcPr>
            <w:tcW w:w="1542" w:type="dxa"/>
            <w:gridSpan w:val="2"/>
            <w:tcMar>
              <w:left w:w="57" w:type="dxa"/>
              <w:right w:w="57" w:type="dxa"/>
            </w:tcMar>
          </w:tcPr>
          <w:p w:rsidR="00130555" w:rsidRPr="00185C7A" w:rsidRDefault="00130555" w:rsidP="00446EA2">
            <w:pPr>
              <w:pStyle w:val="Obyajntext"/>
            </w:pPr>
            <w:r w:rsidRPr="00185C7A">
              <w:rPr>
                <w:bCs/>
              </w:rPr>
              <w:t xml:space="preserve">Po požití: </w:t>
            </w:r>
          </w:p>
        </w:tc>
        <w:tc>
          <w:tcPr>
            <w:tcW w:w="8346" w:type="dxa"/>
            <w:gridSpan w:val="3"/>
          </w:tcPr>
          <w:p w:rsidR="00130555" w:rsidRDefault="00130555">
            <w:pPr>
              <w:pStyle w:val="Obyajntext"/>
            </w:pPr>
            <w:r>
              <w:t xml:space="preserve">Ústa vypláchnite vodou, postihnutého nechajte vypiť väčšie množstvo vody. </w:t>
            </w:r>
            <w:r>
              <w:rPr>
                <w:b/>
              </w:rPr>
              <w:t>Nevyvolávajte zvracanie!</w:t>
            </w:r>
            <w:r>
              <w:t xml:space="preserve"> V prípade spontánneho zvracania zabráňte vdýchnutiu zvratkov. Ihneď vyhľadajte lekársku pomoc a ukážte túto Kartu bezpečnostných údajov alebo iné označenie produktu.</w:t>
            </w:r>
          </w:p>
        </w:tc>
      </w:tr>
      <w:tr w:rsidR="00130555" w:rsidRPr="00185C7A" w:rsidTr="00130555">
        <w:tc>
          <w:tcPr>
            <w:tcW w:w="489" w:type="dxa"/>
            <w:gridSpan w:val="2"/>
            <w:tcMar>
              <w:left w:w="57" w:type="dxa"/>
              <w:right w:w="57" w:type="dxa"/>
            </w:tcMar>
          </w:tcPr>
          <w:p w:rsidR="00130555" w:rsidRPr="00185C7A" w:rsidRDefault="00130555" w:rsidP="00014211">
            <w:pPr>
              <w:pStyle w:val="Obyajntext"/>
              <w:rPr>
                <w:b/>
                <w:color w:val="000000"/>
              </w:rPr>
            </w:pPr>
            <w:r w:rsidRPr="00185C7A">
              <w:br w:type="page"/>
            </w:r>
            <w:r w:rsidRPr="00185C7A">
              <w:br w:type="page"/>
            </w:r>
            <w:r w:rsidRPr="00185C7A">
              <w:rPr>
                <w:b/>
                <w:color w:val="000000"/>
              </w:rPr>
              <w:t>4.2</w:t>
            </w:r>
          </w:p>
        </w:tc>
        <w:tc>
          <w:tcPr>
            <w:tcW w:w="9888" w:type="dxa"/>
            <w:gridSpan w:val="5"/>
            <w:tcMar>
              <w:left w:w="57" w:type="dxa"/>
              <w:right w:w="57" w:type="dxa"/>
            </w:tcMar>
          </w:tcPr>
          <w:p w:rsidR="00130555" w:rsidRPr="00572274" w:rsidRDefault="00130555" w:rsidP="00130555">
            <w:pPr>
              <w:pStyle w:val="Obyajntext"/>
            </w:pPr>
            <w:r w:rsidRPr="00572274">
              <w:rPr>
                <w:b/>
              </w:rPr>
              <w:t>Najdôležitejšie príznaky a účinky, akútne aj oneskorené</w:t>
            </w:r>
            <w:r w:rsidRPr="00572274">
              <w:rPr>
                <w:b/>
              </w:rPr>
              <w:br/>
            </w:r>
            <w:r w:rsidRPr="00B00871">
              <w:t xml:space="preserve">Suchá zmes (prach) dráždi oči, dýchacie cesty a pokožku. Riziko vážneho poškodenia očí pri priamom zásahu. Priamy kontakt zmesi rozpracovanej svodoudráždi pokožku a oči. Pri reakcii s vodou vzniká silne zásaditá zmes. Môže spôsobiť poleptanie očí a slizníc. Dlhodobý kontakt pokožky s mokrou zmesou môže viesť až k poleptaniu pokožky, pretože sa rozvíja s počiatočnou absenciou bolesti (napr. pri kľačaní v zmesi), a to aj cez odev. Obsahuje </w:t>
            </w:r>
            <w:proofErr w:type="spellStart"/>
            <w:r w:rsidRPr="00B00871">
              <w:t>senzibilizujúce</w:t>
            </w:r>
            <w:proofErr w:type="spellEnd"/>
            <w:r w:rsidRPr="00B00871">
              <w:t xml:space="preserve"> zložky </w:t>
            </w:r>
            <w:proofErr w:type="spellStart"/>
            <w:r w:rsidRPr="00B00871">
              <w:t>portlandský</w:t>
            </w:r>
            <w:proofErr w:type="spellEnd"/>
            <w:r w:rsidRPr="00B00871">
              <w:t xml:space="preserve"> cement, môže spôsobiť </w:t>
            </w:r>
            <w:proofErr w:type="spellStart"/>
            <w:r w:rsidRPr="00B00871">
              <w:t>senzibilizáciu</w:t>
            </w:r>
            <w:proofErr w:type="spellEnd"/>
            <w:r w:rsidRPr="00B00871">
              <w:t xml:space="preserve"> pri kontakte s pokožkou. Dlhodobé vdychovanie prachu môže viesť k zdravotným problémom - rozvoj pľúcnych ochorení, ako je </w:t>
            </w:r>
            <w:proofErr w:type="spellStart"/>
            <w:r w:rsidRPr="00B00871">
              <w:t>emfyzém</w:t>
            </w:r>
            <w:proofErr w:type="spellEnd"/>
            <w:r>
              <w:t xml:space="preserve">, pľúcna </w:t>
            </w:r>
            <w:proofErr w:type="spellStart"/>
            <w:r>
              <w:t>fibróza</w:t>
            </w:r>
            <w:proofErr w:type="spellEnd"/>
            <w:r w:rsidRPr="00B00871">
              <w:t xml:space="preserve"> alebo astma.</w:t>
            </w:r>
          </w:p>
        </w:tc>
      </w:tr>
      <w:tr w:rsidR="00130555" w:rsidRPr="00185C7A" w:rsidTr="00130555">
        <w:tc>
          <w:tcPr>
            <w:tcW w:w="489" w:type="dxa"/>
            <w:gridSpan w:val="2"/>
            <w:tcBorders>
              <w:bottom w:val="single" w:sz="4" w:space="0" w:color="808080"/>
            </w:tcBorders>
            <w:tcMar>
              <w:left w:w="57" w:type="dxa"/>
              <w:right w:w="57" w:type="dxa"/>
            </w:tcMar>
          </w:tcPr>
          <w:p w:rsidR="00130555" w:rsidRPr="00185C7A" w:rsidRDefault="00130555" w:rsidP="00014211">
            <w:pPr>
              <w:pStyle w:val="Obyajntext"/>
              <w:rPr>
                <w:b/>
                <w:color w:val="000000"/>
              </w:rPr>
            </w:pPr>
            <w:r w:rsidRPr="00185C7A">
              <w:rPr>
                <w:b/>
                <w:color w:val="000000"/>
              </w:rPr>
              <w:t>4.3</w:t>
            </w:r>
          </w:p>
        </w:tc>
        <w:tc>
          <w:tcPr>
            <w:tcW w:w="9888" w:type="dxa"/>
            <w:gridSpan w:val="5"/>
            <w:tcBorders>
              <w:bottom w:val="single" w:sz="4" w:space="0" w:color="808080"/>
            </w:tcBorders>
            <w:tcMar>
              <w:left w:w="57" w:type="dxa"/>
              <w:right w:w="57" w:type="dxa"/>
            </w:tcMar>
          </w:tcPr>
          <w:p w:rsidR="00130555" w:rsidRPr="00572274" w:rsidRDefault="00130555" w:rsidP="00130555">
            <w:pPr>
              <w:pStyle w:val="Obyajntext"/>
              <w:rPr>
                <w:b/>
              </w:rPr>
            </w:pPr>
            <w:r w:rsidRPr="00572274">
              <w:rPr>
                <w:b/>
              </w:rPr>
              <w:t>Údaj o akejkoľvek potrebe okamžitej lekárskej starostlivosti a osobitného ošetrenia</w:t>
            </w:r>
            <w:r w:rsidRPr="00572274">
              <w:rPr>
                <w:b/>
              </w:rPr>
              <w:br/>
            </w:r>
            <w:r w:rsidRPr="00572274">
              <w:rPr>
                <w:bCs/>
              </w:rPr>
              <w:t xml:space="preserve">Nie je známa žiadna špecifická terapia. Použite podpornú a symptomatickú liečbu. Postupujte opatrne pri zvracaní a výplachu žalúdka. </w:t>
            </w:r>
          </w:p>
        </w:tc>
      </w:tr>
      <w:tr w:rsidR="00130555" w:rsidRPr="00185C7A" w:rsidTr="00130555">
        <w:tc>
          <w:tcPr>
            <w:tcW w:w="10377" w:type="dxa"/>
            <w:gridSpan w:val="7"/>
            <w:tcBorders>
              <w:top w:val="single" w:sz="4" w:space="0" w:color="808080"/>
              <w:left w:val="single" w:sz="4" w:space="0" w:color="808080"/>
              <w:bottom w:val="single" w:sz="4" w:space="0" w:color="808080"/>
              <w:right w:val="single" w:sz="4" w:space="0" w:color="808080"/>
            </w:tcBorders>
            <w:shd w:val="clear" w:color="auto" w:fill="3C6BF9"/>
            <w:tcMar>
              <w:left w:w="57" w:type="dxa"/>
              <w:right w:w="57" w:type="dxa"/>
            </w:tcMar>
          </w:tcPr>
          <w:p w:rsidR="00130555" w:rsidRPr="00185C7A" w:rsidRDefault="00130555" w:rsidP="00014211">
            <w:pPr>
              <w:pStyle w:val="Obyajntext"/>
              <w:spacing w:before="120"/>
              <w:rPr>
                <w:rFonts w:ascii="Arial" w:hAnsi="Arial" w:cs="Arial"/>
                <w:b/>
                <w:bCs/>
                <w:color w:val="FFFFFF" w:themeColor="background1"/>
              </w:rPr>
            </w:pPr>
            <w:r>
              <w:br w:type="page"/>
            </w:r>
            <w:r w:rsidRPr="00185C7A">
              <w:rPr>
                <w:rFonts w:ascii="Arial" w:hAnsi="Arial" w:cs="Arial"/>
                <w:color w:val="FFFFFF" w:themeColor="background1"/>
              </w:rPr>
              <w:br w:type="page"/>
            </w:r>
            <w:r w:rsidRPr="00185C7A">
              <w:rPr>
                <w:rFonts w:ascii="Arial" w:eastAsia="Times New Roman" w:hAnsi="Arial" w:cs="Arial"/>
                <w:color w:val="FFFFFF" w:themeColor="background1"/>
                <w:szCs w:val="24"/>
              </w:rPr>
              <w:br w:type="page"/>
            </w:r>
            <w:r w:rsidRPr="00185C7A">
              <w:rPr>
                <w:rFonts w:ascii="Arial" w:hAnsi="Arial" w:cs="Arial"/>
                <w:b/>
                <w:bCs/>
                <w:color w:val="FFFFFF" w:themeColor="background1"/>
              </w:rPr>
              <w:t>ODDIEL 5. PROTIPOŽIARNE OPATRENIA</w:t>
            </w:r>
          </w:p>
        </w:tc>
      </w:tr>
      <w:tr w:rsidR="00130555" w:rsidRPr="00185C7A" w:rsidTr="00130555">
        <w:tc>
          <w:tcPr>
            <w:tcW w:w="489" w:type="dxa"/>
            <w:gridSpan w:val="2"/>
            <w:vMerge w:val="restart"/>
            <w:tcBorders>
              <w:top w:val="single" w:sz="4" w:space="0" w:color="808080"/>
            </w:tcBorders>
            <w:tcMar>
              <w:left w:w="57" w:type="dxa"/>
              <w:right w:w="57" w:type="dxa"/>
            </w:tcMar>
          </w:tcPr>
          <w:p w:rsidR="00130555" w:rsidRPr="00185C7A" w:rsidRDefault="00130555" w:rsidP="00014211">
            <w:pPr>
              <w:pStyle w:val="Obyajntext"/>
              <w:spacing w:before="120"/>
              <w:rPr>
                <w:b/>
                <w:color w:val="000000"/>
              </w:rPr>
            </w:pPr>
            <w:r w:rsidRPr="00185C7A">
              <w:rPr>
                <w:b/>
                <w:color w:val="000000"/>
              </w:rPr>
              <w:t>5.1</w:t>
            </w:r>
          </w:p>
        </w:tc>
        <w:tc>
          <w:tcPr>
            <w:tcW w:w="9888" w:type="dxa"/>
            <w:gridSpan w:val="5"/>
            <w:tcBorders>
              <w:top w:val="single" w:sz="4" w:space="0" w:color="808080"/>
            </w:tcBorders>
            <w:tcMar>
              <w:left w:w="57" w:type="dxa"/>
              <w:right w:w="57" w:type="dxa"/>
            </w:tcMar>
          </w:tcPr>
          <w:p w:rsidR="00130555" w:rsidRPr="00185C7A" w:rsidRDefault="00130555" w:rsidP="00014211">
            <w:pPr>
              <w:pStyle w:val="Obyajntext"/>
              <w:spacing w:before="120"/>
              <w:rPr>
                <w:b/>
                <w:color w:val="000000"/>
              </w:rPr>
            </w:pPr>
            <w:r w:rsidRPr="00185C7A">
              <w:rPr>
                <w:b/>
                <w:bCs/>
                <w:color w:val="000000"/>
              </w:rPr>
              <w:t>Hasiace prostriedky</w:t>
            </w:r>
          </w:p>
        </w:tc>
      </w:tr>
      <w:tr w:rsidR="00130555" w:rsidRPr="00185C7A" w:rsidTr="00130555">
        <w:tc>
          <w:tcPr>
            <w:tcW w:w="489" w:type="dxa"/>
            <w:gridSpan w:val="2"/>
            <w:vMerge/>
            <w:tcMar>
              <w:left w:w="57" w:type="dxa"/>
              <w:right w:w="57" w:type="dxa"/>
            </w:tcMar>
          </w:tcPr>
          <w:p w:rsidR="00130555" w:rsidRPr="00185C7A" w:rsidRDefault="00130555" w:rsidP="00014211">
            <w:pPr>
              <w:pStyle w:val="Obyajntext"/>
              <w:rPr>
                <w:b/>
                <w:color w:val="000000"/>
              </w:rPr>
            </w:pPr>
          </w:p>
        </w:tc>
        <w:tc>
          <w:tcPr>
            <w:tcW w:w="2837" w:type="dxa"/>
            <w:gridSpan w:val="3"/>
            <w:tcMar>
              <w:left w:w="57" w:type="dxa"/>
              <w:right w:w="57" w:type="dxa"/>
            </w:tcMar>
          </w:tcPr>
          <w:p w:rsidR="00130555" w:rsidRPr="00185C7A" w:rsidRDefault="00130555" w:rsidP="00446EA2">
            <w:pPr>
              <w:pStyle w:val="Obyajntext"/>
            </w:pPr>
            <w:r w:rsidRPr="00185C7A">
              <w:t>Vhodné hasiace prostriedky:</w:t>
            </w:r>
          </w:p>
        </w:tc>
        <w:tc>
          <w:tcPr>
            <w:tcW w:w="7051" w:type="dxa"/>
            <w:gridSpan w:val="2"/>
            <w:tcMar>
              <w:left w:w="57" w:type="dxa"/>
              <w:right w:w="57" w:type="dxa"/>
            </w:tcMar>
          </w:tcPr>
          <w:p w:rsidR="00130555" w:rsidRPr="00185C7A" w:rsidRDefault="00130555" w:rsidP="00446EA2">
            <w:pPr>
              <w:pStyle w:val="Obyajntext"/>
            </w:pPr>
            <w:r w:rsidRPr="00185C7A">
              <w:t>trieštená voda, pena odolná alkoholom, prášok, oxid uhličitý (CO</w:t>
            </w:r>
            <w:r w:rsidRPr="00185C7A">
              <w:rPr>
                <w:vertAlign w:val="subscript"/>
              </w:rPr>
              <w:t>2</w:t>
            </w:r>
            <w:r w:rsidRPr="00185C7A">
              <w:t>) alebo iné hasiace plyny - zmes je nehorľavá, prispôsobte horiacemu materiálu.</w:t>
            </w:r>
          </w:p>
        </w:tc>
      </w:tr>
      <w:tr w:rsidR="00130555" w:rsidRPr="00185C7A" w:rsidTr="00130555">
        <w:tc>
          <w:tcPr>
            <w:tcW w:w="489" w:type="dxa"/>
            <w:gridSpan w:val="2"/>
            <w:vMerge/>
            <w:tcMar>
              <w:left w:w="57" w:type="dxa"/>
              <w:right w:w="57" w:type="dxa"/>
            </w:tcMar>
          </w:tcPr>
          <w:p w:rsidR="00130555" w:rsidRPr="00185C7A" w:rsidRDefault="00130555" w:rsidP="00014211">
            <w:pPr>
              <w:pStyle w:val="Obyajntext"/>
              <w:rPr>
                <w:b/>
                <w:color w:val="000000"/>
              </w:rPr>
            </w:pPr>
          </w:p>
        </w:tc>
        <w:tc>
          <w:tcPr>
            <w:tcW w:w="2837" w:type="dxa"/>
            <w:gridSpan w:val="3"/>
            <w:tcMar>
              <w:left w:w="57" w:type="dxa"/>
              <w:right w:w="57" w:type="dxa"/>
            </w:tcMar>
          </w:tcPr>
          <w:p w:rsidR="00130555" w:rsidRPr="00185C7A" w:rsidRDefault="00130555" w:rsidP="00446EA2">
            <w:pPr>
              <w:pStyle w:val="Obyajntext"/>
            </w:pPr>
            <w:r w:rsidRPr="00185C7A">
              <w:t xml:space="preserve">Nevhodné hasiace prostriedky: </w:t>
            </w:r>
          </w:p>
        </w:tc>
        <w:tc>
          <w:tcPr>
            <w:tcW w:w="7051" w:type="dxa"/>
            <w:gridSpan w:val="2"/>
            <w:tcMar>
              <w:left w:w="57" w:type="dxa"/>
              <w:right w:w="57" w:type="dxa"/>
            </w:tcMar>
          </w:tcPr>
          <w:p w:rsidR="00130555" w:rsidRPr="00185C7A" w:rsidRDefault="00130555" w:rsidP="00446EA2">
            <w:pPr>
              <w:pStyle w:val="Obyajntext"/>
            </w:pPr>
            <w:r w:rsidRPr="00185C7A">
              <w:t>nepoužívajte prudký prúd vody, môže prispievať k šíreniu požiaru</w:t>
            </w:r>
          </w:p>
        </w:tc>
      </w:tr>
      <w:tr w:rsidR="00130555" w:rsidRPr="00185C7A" w:rsidTr="00130555">
        <w:tc>
          <w:tcPr>
            <w:tcW w:w="489" w:type="dxa"/>
            <w:gridSpan w:val="2"/>
            <w:tcMar>
              <w:left w:w="57" w:type="dxa"/>
              <w:right w:w="57" w:type="dxa"/>
            </w:tcMar>
          </w:tcPr>
          <w:p w:rsidR="00130555" w:rsidRPr="00185C7A" w:rsidRDefault="00130555" w:rsidP="00014211">
            <w:pPr>
              <w:pStyle w:val="Obyajntext"/>
              <w:rPr>
                <w:b/>
                <w:color w:val="000000"/>
              </w:rPr>
            </w:pPr>
            <w:r w:rsidRPr="00185C7A">
              <w:rPr>
                <w:b/>
                <w:color w:val="000000"/>
              </w:rPr>
              <w:t>5.2</w:t>
            </w:r>
          </w:p>
        </w:tc>
        <w:tc>
          <w:tcPr>
            <w:tcW w:w="9888" w:type="dxa"/>
            <w:gridSpan w:val="5"/>
            <w:tcMar>
              <w:left w:w="57" w:type="dxa"/>
              <w:right w:w="57" w:type="dxa"/>
            </w:tcMar>
          </w:tcPr>
          <w:p w:rsidR="00130555" w:rsidRPr="00185C7A" w:rsidRDefault="00130555" w:rsidP="00B554EE">
            <w:pPr>
              <w:pStyle w:val="Obyajntext"/>
              <w:rPr>
                <w:b/>
              </w:rPr>
            </w:pPr>
            <w:r>
              <w:rPr>
                <w:rFonts w:eastAsia="Times New Roman"/>
                <w:b/>
                <w:szCs w:val="24"/>
              </w:rPr>
              <w:t>Osobitné druhy nebezpečnosti vyplývajúce z látky alebo zo zmesi</w:t>
            </w:r>
            <w:r w:rsidRPr="00E94646">
              <w:rPr>
                <w:rFonts w:eastAsia="Times New Roman"/>
                <w:b/>
                <w:szCs w:val="24"/>
              </w:rPr>
              <w:br/>
            </w:r>
            <w:r w:rsidRPr="00E94646">
              <w:rPr>
                <w:rFonts w:eastAsia="Times New Roman"/>
                <w:szCs w:val="24"/>
              </w:rPr>
              <w:t xml:space="preserve">Nie sú známe žiadne špecifické nebezpečenstvá v prípade požiaru. Samotná zmes nie je horľavá - anorganické minerály. </w:t>
            </w:r>
          </w:p>
        </w:tc>
      </w:tr>
      <w:tr w:rsidR="00130555" w:rsidRPr="00185C7A" w:rsidTr="00130555">
        <w:tc>
          <w:tcPr>
            <w:tcW w:w="489" w:type="dxa"/>
            <w:gridSpan w:val="2"/>
            <w:tcBorders>
              <w:bottom w:val="single" w:sz="4" w:space="0" w:color="808080"/>
            </w:tcBorders>
            <w:tcMar>
              <w:left w:w="57" w:type="dxa"/>
              <w:right w:w="57" w:type="dxa"/>
            </w:tcMar>
          </w:tcPr>
          <w:p w:rsidR="00130555" w:rsidRPr="00185C7A" w:rsidRDefault="00130555" w:rsidP="00014211">
            <w:pPr>
              <w:pStyle w:val="Obyajntext"/>
              <w:rPr>
                <w:b/>
                <w:color w:val="000000"/>
              </w:rPr>
            </w:pPr>
            <w:r w:rsidRPr="00185C7A">
              <w:rPr>
                <w:rFonts w:eastAsia="Times New Roman"/>
                <w:szCs w:val="24"/>
              </w:rPr>
              <w:br w:type="page"/>
            </w:r>
            <w:r w:rsidRPr="00185C7A">
              <w:rPr>
                <w:rFonts w:eastAsia="Times New Roman"/>
                <w:szCs w:val="24"/>
              </w:rPr>
              <w:br w:type="page"/>
            </w:r>
            <w:r w:rsidRPr="00185C7A">
              <w:br w:type="page"/>
            </w:r>
            <w:r w:rsidRPr="00185C7A">
              <w:rPr>
                <w:b/>
                <w:color w:val="000000"/>
              </w:rPr>
              <w:t>5.3</w:t>
            </w:r>
          </w:p>
          <w:p w:rsidR="00130555" w:rsidRPr="00185C7A" w:rsidRDefault="00130555" w:rsidP="00014211">
            <w:pPr>
              <w:rPr>
                <w:color w:val="000000"/>
                <w:szCs w:val="20"/>
              </w:rPr>
            </w:pPr>
          </w:p>
        </w:tc>
        <w:tc>
          <w:tcPr>
            <w:tcW w:w="9888" w:type="dxa"/>
            <w:gridSpan w:val="5"/>
            <w:tcBorders>
              <w:bottom w:val="single" w:sz="4" w:space="0" w:color="808080"/>
            </w:tcBorders>
            <w:tcMar>
              <w:left w:w="57" w:type="dxa"/>
              <w:right w:w="57" w:type="dxa"/>
            </w:tcMar>
          </w:tcPr>
          <w:p w:rsidR="00130555" w:rsidRPr="00185C7A" w:rsidRDefault="00130555" w:rsidP="00446EA2">
            <w:pPr>
              <w:pStyle w:val="Obyajntext"/>
              <w:rPr>
                <w:b/>
              </w:rPr>
            </w:pPr>
            <w:r w:rsidRPr="00185C7A">
              <w:rPr>
                <w:b/>
              </w:rPr>
              <w:t>Pokyny pre požiarnikov</w:t>
            </w:r>
            <w:r w:rsidRPr="00185C7A">
              <w:rPr>
                <w:b/>
              </w:rPr>
              <w:br/>
            </w:r>
            <w:r w:rsidRPr="00185C7A">
              <w:t xml:space="preserve">Evakuujte oblasť. Vždy použite izolačný dýchací prístroj a nepriepustný protichemický odev – možný vznik toxických, dráždivých a horľavých rozkladných produktov. Špeciálny ochranný výstroj pre hasičov a výzbroj pre hasičské jednotky musí zodpovedať zákonu č. 314/2001 Z. z. o ochrane pred požiarmi a zákonu č. 315/2001 Z. z. o Hasičskom a záchrannom zbore. Približujte sa z náveternej strany a z čo najväčšej vzdialenosti, pokiaľ je to možné, ohraďte miesto zásahu tak, aby sa predišlo úniku kontaminovanej vody do vodných tokov, kanalizácie alebo zásob pitnej vody. Ochladzujte kontajnery v mieste požiaru vodnou hmlou alebo trieštenou vodou, ak je to možné, urýchlene ich odstráňte z miesta pôsobenia tepla. </w:t>
            </w:r>
          </w:p>
        </w:tc>
      </w:tr>
      <w:tr w:rsidR="00130555" w:rsidRPr="00185C7A" w:rsidTr="00130555">
        <w:tc>
          <w:tcPr>
            <w:tcW w:w="10377" w:type="dxa"/>
            <w:gridSpan w:val="7"/>
            <w:tcBorders>
              <w:top w:val="single" w:sz="4" w:space="0" w:color="808080"/>
              <w:left w:val="single" w:sz="4" w:space="0" w:color="808080"/>
              <w:bottom w:val="single" w:sz="4" w:space="0" w:color="808080"/>
              <w:right w:val="single" w:sz="4" w:space="0" w:color="808080"/>
            </w:tcBorders>
            <w:shd w:val="clear" w:color="auto" w:fill="3C6BF9"/>
            <w:tcMar>
              <w:left w:w="57" w:type="dxa"/>
              <w:right w:w="57" w:type="dxa"/>
            </w:tcMar>
          </w:tcPr>
          <w:p w:rsidR="00130555" w:rsidRPr="00185C7A" w:rsidRDefault="00130555" w:rsidP="00014211">
            <w:pPr>
              <w:pStyle w:val="Obyajntext"/>
              <w:spacing w:before="120"/>
              <w:rPr>
                <w:rFonts w:ascii="Arial" w:hAnsi="Arial" w:cs="Arial"/>
                <w:b/>
                <w:bCs/>
                <w:color w:val="FFFFFF" w:themeColor="background1"/>
              </w:rPr>
            </w:pPr>
            <w:r w:rsidRPr="00185C7A">
              <w:br w:type="page"/>
            </w:r>
            <w:r w:rsidRPr="00185C7A">
              <w:rPr>
                <w:rFonts w:ascii="Arial" w:hAnsi="Arial" w:cs="Arial"/>
                <w:color w:val="FFFFFF" w:themeColor="background1"/>
              </w:rPr>
              <w:br w:type="page"/>
            </w:r>
            <w:r w:rsidRPr="00185C7A">
              <w:rPr>
                <w:rFonts w:ascii="Arial" w:hAnsi="Arial" w:cs="Arial"/>
                <w:b/>
                <w:bCs/>
                <w:color w:val="FFFFFF" w:themeColor="background1"/>
              </w:rPr>
              <w:t>ODDIEL 6. OPATRENIA PRI NÁHODNOM UVOĽNENÍ</w:t>
            </w:r>
          </w:p>
        </w:tc>
      </w:tr>
      <w:tr w:rsidR="00130555" w:rsidRPr="00185C7A" w:rsidTr="00130555">
        <w:tc>
          <w:tcPr>
            <w:tcW w:w="456" w:type="dxa"/>
            <w:tcBorders>
              <w:top w:val="single" w:sz="4" w:space="0" w:color="808080"/>
            </w:tcBorders>
            <w:tcMar>
              <w:left w:w="57" w:type="dxa"/>
              <w:right w:w="57" w:type="dxa"/>
            </w:tcMar>
          </w:tcPr>
          <w:p w:rsidR="00130555" w:rsidRPr="00185C7A" w:rsidRDefault="00130555" w:rsidP="00014211">
            <w:pPr>
              <w:pStyle w:val="Obyajntext"/>
              <w:spacing w:before="120"/>
              <w:rPr>
                <w:b/>
                <w:color w:val="000000"/>
              </w:rPr>
            </w:pPr>
            <w:r w:rsidRPr="00185C7A">
              <w:rPr>
                <w:b/>
                <w:color w:val="000000"/>
              </w:rPr>
              <w:t>6.1</w:t>
            </w:r>
          </w:p>
        </w:tc>
        <w:tc>
          <w:tcPr>
            <w:tcW w:w="9921" w:type="dxa"/>
            <w:gridSpan w:val="6"/>
            <w:tcBorders>
              <w:top w:val="single" w:sz="4" w:space="0" w:color="808080"/>
            </w:tcBorders>
            <w:tcMar>
              <w:left w:w="57" w:type="dxa"/>
              <w:right w:w="57" w:type="dxa"/>
            </w:tcMar>
          </w:tcPr>
          <w:p w:rsidR="00130555" w:rsidRDefault="00130555">
            <w:pPr>
              <w:pStyle w:val="Obyajntext"/>
              <w:spacing w:before="120"/>
              <w:rPr>
                <w:b/>
              </w:rPr>
            </w:pPr>
            <w:r>
              <w:rPr>
                <w:b/>
              </w:rPr>
              <w:t>Osobné bezpečnostné opatrenia, ochranné prostriedky a núdzové postupy</w:t>
            </w:r>
            <w:r>
              <w:rPr>
                <w:b/>
              </w:rPr>
              <w:br/>
            </w:r>
            <w:r>
              <w:t xml:space="preserve">Dodržujte predpisy pre ochranu osôb a bezpečnosť pri práci. Zabráňte kontaktu s pokožkou, očami a sliznicami. Zabráňte víreniu prachu - nevdychujte prach. V závislosti na rozsahu úniku použite primerané ochranné prostriedky (rukavice, pracovná obuv, ochranný pracovný odev, viď. 8.2). Nechránené osoby ihneď vykážte z miesta havárie. </w:t>
            </w:r>
          </w:p>
        </w:tc>
      </w:tr>
      <w:tr w:rsidR="00130555" w:rsidRPr="00185C7A" w:rsidTr="00130555">
        <w:tc>
          <w:tcPr>
            <w:tcW w:w="456" w:type="dxa"/>
            <w:tcMar>
              <w:left w:w="57" w:type="dxa"/>
              <w:right w:w="57" w:type="dxa"/>
            </w:tcMar>
          </w:tcPr>
          <w:p w:rsidR="00130555" w:rsidRPr="00185C7A" w:rsidRDefault="00130555" w:rsidP="00014211">
            <w:pPr>
              <w:pStyle w:val="Obyajntext"/>
              <w:rPr>
                <w:b/>
                <w:color w:val="000000"/>
              </w:rPr>
            </w:pPr>
            <w:r w:rsidRPr="00185C7A">
              <w:rPr>
                <w:b/>
                <w:color w:val="000000"/>
              </w:rPr>
              <w:t>6.2</w:t>
            </w:r>
          </w:p>
        </w:tc>
        <w:tc>
          <w:tcPr>
            <w:tcW w:w="9921" w:type="dxa"/>
            <w:gridSpan w:val="6"/>
            <w:tcMar>
              <w:left w:w="57" w:type="dxa"/>
              <w:right w:w="57" w:type="dxa"/>
            </w:tcMar>
          </w:tcPr>
          <w:p w:rsidR="00130555" w:rsidRDefault="00130555">
            <w:pPr>
              <w:pStyle w:val="Obyajntext"/>
              <w:rPr>
                <w:b/>
              </w:rPr>
            </w:pPr>
            <w:r>
              <w:rPr>
                <w:b/>
              </w:rPr>
              <w:t>Bezpečnostné opatrenia pre životné prostredie</w:t>
            </w:r>
            <w:r>
              <w:rPr>
                <w:b/>
              </w:rPr>
              <w:br/>
            </w:r>
            <w:r>
              <w:t xml:space="preserve">Nie sú potrebné žiadne špecifické opatrenia. Ak je to bezpečné, odstráňte zdroj/príčinu úniku. Zabráňte preniknutiu do pôdy, kanalizácie, povrchových a spodných vôd. Pri väčšom rozsahu znečistenia riek, jazier a kanalizácie zistený stav oznámte príslušným orgánom podľa platných predpisov. </w:t>
            </w:r>
          </w:p>
        </w:tc>
      </w:tr>
      <w:tr w:rsidR="00130555" w:rsidRPr="00185C7A" w:rsidTr="00130555">
        <w:tc>
          <w:tcPr>
            <w:tcW w:w="456" w:type="dxa"/>
            <w:tcMar>
              <w:left w:w="57" w:type="dxa"/>
              <w:right w:w="57" w:type="dxa"/>
            </w:tcMar>
          </w:tcPr>
          <w:p w:rsidR="00130555" w:rsidRPr="00185C7A" w:rsidRDefault="00130555" w:rsidP="00014211">
            <w:pPr>
              <w:pStyle w:val="Obyajntext"/>
              <w:rPr>
                <w:b/>
                <w:color w:val="000000"/>
              </w:rPr>
            </w:pPr>
            <w:r w:rsidRPr="00185C7A">
              <w:lastRenderedPageBreak/>
              <w:br w:type="page"/>
            </w:r>
            <w:r w:rsidRPr="00185C7A">
              <w:rPr>
                <w:b/>
                <w:color w:val="000000"/>
              </w:rPr>
              <w:t>6.3</w:t>
            </w:r>
          </w:p>
        </w:tc>
        <w:tc>
          <w:tcPr>
            <w:tcW w:w="9921" w:type="dxa"/>
            <w:gridSpan w:val="6"/>
            <w:tcMar>
              <w:left w:w="57" w:type="dxa"/>
              <w:right w:w="57" w:type="dxa"/>
            </w:tcMar>
          </w:tcPr>
          <w:p w:rsidR="00130555" w:rsidRDefault="00130555">
            <w:pPr>
              <w:pStyle w:val="Obyajntext"/>
              <w:rPr>
                <w:color w:val="000000"/>
              </w:rPr>
            </w:pPr>
            <w:r>
              <w:rPr>
                <w:b/>
              </w:rPr>
              <w:t>Metódy a materiál na zabránenie šíreniu a vyčistenie</w:t>
            </w:r>
            <w:r>
              <w:rPr>
                <w:b/>
              </w:rPr>
              <w:br/>
            </w:r>
            <w:r>
              <w:rPr>
                <w:color w:val="000000"/>
                <w:u w:val="single"/>
              </w:rPr>
              <w:t>Suchá zmes:</w:t>
            </w:r>
            <w:r>
              <w:rPr>
                <w:color w:val="000000"/>
              </w:rPr>
              <w:t xml:space="preserve"> Mechanicky pozbierajte do vhodnej uzatvárateľnej a označenej nádoby pre bezpečnú likvidáciu. Nekontaminovanú zmes je možné po zozbieraní použiť opakovane. </w:t>
            </w:r>
            <w:r>
              <w:t xml:space="preserve">Pri likvidácii havárie zabráňte víreniu prachu. Pri vysávaní alebo odsávaní použite filtre s vysokou účinnosťou voči časticiam </w:t>
            </w:r>
            <w:r>
              <w:rPr>
                <w:color w:val="000000"/>
              </w:rPr>
              <w:t xml:space="preserve">(EPA / HEPA filtre, EN 1822-1:2009). Je možné zmes navlhčiť a použiť postupy pre čistenie mokrej zmes. Zobraný materiál zlikvidujte v súlade s miestnymi predpismi (viď. Oddiel 13.). Zasiahnuté miesto dočistite veľkým množstvom vody. </w:t>
            </w:r>
          </w:p>
          <w:p w:rsidR="00130555" w:rsidRDefault="00130555">
            <w:pPr>
              <w:spacing w:after="120"/>
              <w:rPr>
                <w:rFonts w:eastAsia="MS Mincho"/>
                <w:color w:val="000000"/>
                <w:szCs w:val="20"/>
              </w:rPr>
            </w:pPr>
            <w:r>
              <w:rPr>
                <w:rFonts w:eastAsia="MS Mincho"/>
                <w:color w:val="000000"/>
                <w:szCs w:val="20"/>
                <w:u w:val="single"/>
              </w:rPr>
              <w:t>Mokrá zmes:</w:t>
            </w:r>
            <w:r>
              <w:rPr>
                <w:rFonts w:eastAsia="MS Mincho"/>
                <w:color w:val="000000"/>
                <w:szCs w:val="20"/>
              </w:rPr>
              <w:t xml:space="preserve"> Mechanicky pozbierajte do vhodnej uzatvárateľnej a označenej nádoby pre bezpečnú likvidáciu. Ponechajte zmes vytuhnúť. Zobraný materiál zlikvidujte v súlade s miestnymi predpismi (viď. Oddiel 13.). Zasiahnuté miesto dočistite veľkým množstv</w:t>
            </w:r>
            <w:r>
              <w:rPr>
                <w:color w:val="000000"/>
              </w:rPr>
              <w:t>o</w:t>
            </w:r>
            <w:r>
              <w:rPr>
                <w:rFonts w:eastAsia="MS Mincho"/>
                <w:color w:val="000000"/>
                <w:szCs w:val="20"/>
              </w:rPr>
              <w:t>m vody.</w:t>
            </w:r>
          </w:p>
          <w:p w:rsidR="00130555" w:rsidRDefault="00130555">
            <w:pPr>
              <w:spacing w:after="120"/>
              <w:rPr>
                <w:rFonts w:eastAsia="MS Mincho"/>
                <w:color w:val="000000"/>
                <w:szCs w:val="20"/>
              </w:rPr>
            </w:pPr>
            <w:r>
              <w:rPr>
                <w:rFonts w:eastAsia="MS Mincho"/>
                <w:color w:val="000000"/>
                <w:szCs w:val="20"/>
                <w:u w:val="single"/>
              </w:rPr>
              <w:t>Vytvrdnutá zmes:</w:t>
            </w:r>
            <w:r>
              <w:rPr>
                <w:rFonts w:eastAsia="MS Mincho"/>
                <w:color w:val="000000"/>
                <w:szCs w:val="20"/>
              </w:rPr>
              <w:t xml:space="preserve"> likvidujte ako stavebný odpad</w:t>
            </w:r>
          </w:p>
          <w:p w:rsidR="00130555" w:rsidRDefault="00130555">
            <w:pPr>
              <w:pStyle w:val="Obyajntext"/>
              <w:rPr>
                <w:i/>
              </w:rPr>
            </w:pPr>
            <w:r>
              <w:rPr>
                <w:rFonts w:eastAsia="Times New Roman"/>
                <w:i/>
                <w:color w:val="000000"/>
                <w:szCs w:val="24"/>
              </w:rPr>
              <w:t>Suchú ani mokrú zmes nikdy nesplachujte do kanalizačných alebo iných odvodňovacích systémov, vodných tokov a vodných plôch.</w:t>
            </w:r>
          </w:p>
        </w:tc>
      </w:tr>
      <w:tr w:rsidR="00130555" w:rsidRPr="00185C7A" w:rsidTr="00130555">
        <w:tc>
          <w:tcPr>
            <w:tcW w:w="456" w:type="dxa"/>
            <w:tcBorders>
              <w:bottom w:val="single" w:sz="4" w:space="0" w:color="808080"/>
            </w:tcBorders>
            <w:tcMar>
              <w:left w:w="57" w:type="dxa"/>
              <w:right w:w="57" w:type="dxa"/>
            </w:tcMar>
          </w:tcPr>
          <w:p w:rsidR="00130555" w:rsidRPr="00185C7A" w:rsidRDefault="00130555" w:rsidP="00014211">
            <w:pPr>
              <w:pStyle w:val="Obyajntext"/>
              <w:rPr>
                <w:b/>
                <w:color w:val="000000"/>
              </w:rPr>
            </w:pPr>
            <w:r w:rsidRPr="00185C7A">
              <w:rPr>
                <w:b/>
                <w:color w:val="000000"/>
              </w:rPr>
              <w:t>6.4</w:t>
            </w:r>
          </w:p>
        </w:tc>
        <w:tc>
          <w:tcPr>
            <w:tcW w:w="9921" w:type="dxa"/>
            <w:gridSpan w:val="6"/>
            <w:tcBorders>
              <w:bottom w:val="single" w:sz="4" w:space="0" w:color="808080"/>
            </w:tcBorders>
            <w:tcMar>
              <w:left w:w="57" w:type="dxa"/>
              <w:right w:w="57" w:type="dxa"/>
            </w:tcMar>
          </w:tcPr>
          <w:p w:rsidR="00130555" w:rsidRPr="00185C7A" w:rsidRDefault="00130555" w:rsidP="00014211">
            <w:pPr>
              <w:pStyle w:val="Obyajntext"/>
              <w:rPr>
                <w:b/>
                <w:color w:val="000000"/>
              </w:rPr>
            </w:pPr>
            <w:r w:rsidRPr="00185C7A">
              <w:rPr>
                <w:rFonts w:eastAsia="Times New Roman"/>
                <w:b/>
                <w:szCs w:val="24"/>
              </w:rPr>
              <w:t>Odkaz na iné oddiely</w:t>
            </w:r>
            <w:r w:rsidRPr="00185C7A">
              <w:rPr>
                <w:rFonts w:eastAsia="Times New Roman"/>
                <w:b/>
                <w:szCs w:val="24"/>
              </w:rPr>
              <w:br/>
            </w:r>
            <w:r w:rsidRPr="00185C7A">
              <w:rPr>
                <w:rFonts w:eastAsia="Times New Roman"/>
                <w:szCs w:val="24"/>
              </w:rPr>
              <w:t>Dodržujte pokyny uvedené v oddieloch 8 a 13.</w:t>
            </w:r>
          </w:p>
        </w:tc>
      </w:tr>
      <w:tr w:rsidR="00130555" w:rsidRPr="00185C7A" w:rsidTr="00130555">
        <w:tc>
          <w:tcPr>
            <w:tcW w:w="10377" w:type="dxa"/>
            <w:gridSpan w:val="7"/>
            <w:tcBorders>
              <w:top w:val="single" w:sz="4" w:space="0" w:color="808080"/>
              <w:left w:val="single" w:sz="4" w:space="0" w:color="808080"/>
              <w:bottom w:val="single" w:sz="4" w:space="0" w:color="808080"/>
              <w:right w:val="single" w:sz="4" w:space="0" w:color="808080"/>
            </w:tcBorders>
            <w:shd w:val="clear" w:color="auto" w:fill="3C6BF9"/>
            <w:tcMar>
              <w:left w:w="57" w:type="dxa"/>
              <w:right w:w="57" w:type="dxa"/>
            </w:tcMar>
          </w:tcPr>
          <w:p w:rsidR="00130555" w:rsidRPr="00185C7A" w:rsidRDefault="00130555" w:rsidP="00014211">
            <w:pPr>
              <w:pStyle w:val="Obyajntext"/>
              <w:spacing w:before="120"/>
              <w:rPr>
                <w:rFonts w:ascii="Arial" w:hAnsi="Arial" w:cs="Arial"/>
                <w:b/>
                <w:bCs/>
                <w:color w:val="FFFFFF" w:themeColor="background1"/>
              </w:rPr>
            </w:pPr>
            <w:r w:rsidRPr="00185C7A">
              <w:br w:type="page"/>
            </w:r>
            <w:r w:rsidRPr="00185C7A">
              <w:rPr>
                <w:rFonts w:ascii="Arial" w:hAnsi="Arial" w:cs="Arial"/>
                <w:color w:val="FFFFFF" w:themeColor="background1"/>
              </w:rPr>
              <w:br w:type="page"/>
            </w:r>
            <w:r w:rsidRPr="00185C7A">
              <w:rPr>
                <w:rFonts w:ascii="Arial" w:hAnsi="Arial" w:cs="Arial"/>
                <w:b/>
                <w:bCs/>
                <w:color w:val="FFFFFF" w:themeColor="background1"/>
              </w:rPr>
              <w:t>ODDIEL 7. ZAOBCHÁDZANIE A SKLADOVANIE</w:t>
            </w:r>
          </w:p>
        </w:tc>
      </w:tr>
      <w:tr w:rsidR="00130555" w:rsidRPr="00185C7A" w:rsidTr="00130555">
        <w:tc>
          <w:tcPr>
            <w:tcW w:w="456" w:type="dxa"/>
            <w:tcBorders>
              <w:top w:val="single" w:sz="4" w:space="0" w:color="808080"/>
            </w:tcBorders>
            <w:tcMar>
              <w:left w:w="57" w:type="dxa"/>
              <w:right w:w="57" w:type="dxa"/>
            </w:tcMar>
          </w:tcPr>
          <w:p w:rsidR="00130555" w:rsidRPr="00185C7A" w:rsidRDefault="00130555" w:rsidP="00014211">
            <w:pPr>
              <w:pStyle w:val="Obyajntext"/>
              <w:spacing w:before="120"/>
              <w:rPr>
                <w:b/>
                <w:color w:val="000000"/>
              </w:rPr>
            </w:pPr>
            <w:r w:rsidRPr="00185C7A">
              <w:rPr>
                <w:b/>
                <w:color w:val="000000"/>
              </w:rPr>
              <w:t>7.1</w:t>
            </w:r>
          </w:p>
        </w:tc>
        <w:tc>
          <w:tcPr>
            <w:tcW w:w="9921" w:type="dxa"/>
            <w:gridSpan w:val="6"/>
            <w:tcBorders>
              <w:top w:val="single" w:sz="4" w:space="0" w:color="808080"/>
            </w:tcBorders>
            <w:tcMar>
              <w:left w:w="57" w:type="dxa"/>
              <w:right w:w="57" w:type="dxa"/>
            </w:tcMar>
          </w:tcPr>
          <w:p w:rsidR="00130555" w:rsidRDefault="00130555">
            <w:pPr>
              <w:pStyle w:val="Obyajntext"/>
              <w:spacing w:before="120"/>
              <w:rPr>
                <w:b/>
              </w:rPr>
            </w:pPr>
            <w:r>
              <w:rPr>
                <w:b/>
              </w:rPr>
              <w:t>Bezpečnostné opatrenia na bezpečné zaobchádzanie</w:t>
            </w:r>
            <w:r>
              <w:rPr>
                <w:b/>
              </w:rPr>
              <w:br/>
            </w:r>
            <w:r>
              <w:t>Zabráňte kontaktu s očami, sliznicami a pokožkou. Použite vhodný ochranný odev a osobné ochranné pomôcky (</w:t>
            </w:r>
            <w:proofErr w:type="spellStart"/>
            <w:r>
              <w:t>viz</w:t>
            </w:r>
            <w:proofErr w:type="spellEnd"/>
            <w:r>
              <w:t>. Oddiel 8). Dodržujte predpisy pre ochranu osôb a bezpečnosť pri práci. Manipulujte tak aby nedošlo k úniku. Pri práci zabezpečte dostatočnú ventiláciu alebo odsávanie. Pri manipulácii so suchou zmesou zabráňte víreniu prachu.</w:t>
            </w:r>
          </w:p>
        </w:tc>
      </w:tr>
      <w:tr w:rsidR="00130555" w:rsidRPr="00185C7A" w:rsidTr="00130555">
        <w:tc>
          <w:tcPr>
            <w:tcW w:w="456" w:type="dxa"/>
            <w:tcMar>
              <w:left w:w="57" w:type="dxa"/>
              <w:right w:w="57" w:type="dxa"/>
            </w:tcMar>
          </w:tcPr>
          <w:p w:rsidR="00130555" w:rsidRPr="00185C7A" w:rsidRDefault="00130555" w:rsidP="00014211">
            <w:pPr>
              <w:pStyle w:val="Obyajntext"/>
              <w:rPr>
                <w:b/>
                <w:color w:val="000000"/>
              </w:rPr>
            </w:pPr>
            <w:r w:rsidRPr="00185C7A">
              <w:br w:type="page"/>
            </w:r>
            <w:r w:rsidRPr="00185C7A">
              <w:rPr>
                <w:b/>
                <w:color w:val="000000"/>
              </w:rPr>
              <w:t>7.2</w:t>
            </w:r>
          </w:p>
        </w:tc>
        <w:tc>
          <w:tcPr>
            <w:tcW w:w="9921" w:type="dxa"/>
            <w:gridSpan w:val="6"/>
            <w:tcMar>
              <w:left w:w="57" w:type="dxa"/>
              <w:right w:w="57" w:type="dxa"/>
            </w:tcMar>
          </w:tcPr>
          <w:p w:rsidR="00130555" w:rsidRDefault="00130555">
            <w:pPr>
              <w:pStyle w:val="Obyajntext"/>
            </w:pPr>
            <w:r>
              <w:rPr>
                <w:b/>
              </w:rPr>
              <w:t>Podmienky na bezpečné skladovanie vrátane akejkoľvek nekompatibility</w:t>
            </w:r>
            <w:r>
              <w:rPr>
                <w:b/>
              </w:rPr>
              <w:br/>
            </w:r>
            <w:r>
              <w:t xml:space="preserve">Uchovávajte uzavreté v originálnych alebo správne označených a utesnených náhradných obaloch. Skladujte v suchých priestoroch chránených pred poveternostnými vplyvmi a vlhkosťou. Uchovávajte mimo dosahu detí. Uchovávajte oddelene od potravín, nápojov a krmív pre zvieratá. </w:t>
            </w:r>
          </w:p>
        </w:tc>
      </w:tr>
      <w:tr w:rsidR="00130555" w:rsidRPr="00185C7A" w:rsidTr="00130555">
        <w:tc>
          <w:tcPr>
            <w:tcW w:w="456" w:type="dxa"/>
            <w:tcBorders>
              <w:bottom w:val="single" w:sz="4" w:space="0" w:color="808080"/>
            </w:tcBorders>
            <w:tcMar>
              <w:left w:w="57" w:type="dxa"/>
              <w:right w:w="57" w:type="dxa"/>
            </w:tcMar>
          </w:tcPr>
          <w:p w:rsidR="00130555" w:rsidRPr="00185C7A" w:rsidRDefault="00130555" w:rsidP="00014211">
            <w:pPr>
              <w:pStyle w:val="Obyajntext"/>
              <w:rPr>
                <w:b/>
                <w:color w:val="000000"/>
              </w:rPr>
            </w:pPr>
            <w:r>
              <w:br w:type="page"/>
            </w:r>
            <w:r w:rsidRPr="00185C7A">
              <w:rPr>
                <w:b/>
                <w:color w:val="000000"/>
              </w:rPr>
              <w:t>7.3</w:t>
            </w:r>
          </w:p>
        </w:tc>
        <w:tc>
          <w:tcPr>
            <w:tcW w:w="9921" w:type="dxa"/>
            <w:gridSpan w:val="6"/>
            <w:tcBorders>
              <w:bottom w:val="single" w:sz="4" w:space="0" w:color="808080"/>
            </w:tcBorders>
            <w:tcMar>
              <w:left w:w="57" w:type="dxa"/>
              <w:right w:w="57" w:type="dxa"/>
            </w:tcMar>
          </w:tcPr>
          <w:p w:rsidR="00130555" w:rsidRPr="00185C7A" w:rsidRDefault="00130555" w:rsidP="00642BFF">
            <w:pPr>
              <w:pStyle w:val="Obyajntext"/>
              <w:rPr>
                <w:b/>
                <w:color w:val="000000"/>
              </w:rPr>
            </w:pPr>
            <w:r w:rsidRPr="00185C7A">
              <w:rPr>
                <w:b/>
                <w:color w:val="000000"/>
              </w:rPr>
              <w:t>Špecifické konečné použitie, resp. použitia</w:t>
            </w:r>
            <w:r w:rsidRPr="00185C7A">
              <w:rPr>
                <w:b/>
                <w:color w:val="000000"/>
              </w:rPr>
              <w:br/>
            </w:r>
            <w:r w:rsidRPr="00E94646">
              <w:rPr>
                <w:color w:val="000000"/>
              </w:rPr>
              <w:t>vyrovnávacia podlahová hmota</w:t>
            </w:r>
          </w:p>
        </w:tc>
      </w:tr>
      <w:tr w:rsidR="00130555" w:rsidRPr="00185C7A" w:rsidTr="00130555">
        <w:tc>
          <w:tcPr>
            <w:tcW w:w="10377" w:type="dxa"/>
            <w:gridSpan w:val="7"/>
            <w:tcBorders>
              <w:top w:val="single" w:sz="4" w:space="0" w:color="808080"/>
              <w:left w:val="single" w:sz="4" w:space="0" w:color="808080"/>
              <w:bottom w:val="single" w:sz="4" w:space="0" w:color="808080"/>
              <w:right w:val="single" w:sz="4" w:space="0" w:color="808080"/>
            </w:tcBorders>
            <w:shd w:val="clear" w:color="auto" w:fill="3C6BF9"/>
            <w:tcMar>
              <w:left w:w="57" w:type="dxa"/>
              <w:right w:w="57" w:type="dxa"/>
            </w:tcMar>
          </w:tcPr>
          <w:p w:rsidR="00130555" w:rsidRPr="00185C7A" w:rsidRDefault="00130555" w:rsidP="00014211">
            <w:pPr>
              <w:pStyle w:val="Obyajntext"/>
              <w:spacing w:before="120"/>
              <w:rPr>
                <w:rFonts w:ascii="Arial" w:hAnsi="Arial" w:cs="Arial"/>
                <w:b/>
                <w:bCs/>
                <w:color w:val="FFFFFF" w:themeColor="background1"/>
              </w:rPr>
            </w:pPr>
            <w:r w:rsidRPr="00185C7A">
              <w:rPr>
                <w:rFonts w:ascii="Arial" w:eastAsia="Times New Roman" w:hAnsi="Arial" w:cs="Arial"/>
                <w:color w:val="FFFFFF" w:themeColor="background1"/>
                <w:szCs w:val="24"/>
              </w:rPr>
              <w:br w:type="page"/>
            </w:r>
            <w:r w:rsidRPr="00185C7A">
              <w:rPr>
                <w:rFonts w:ascii="Arial" w:hAnsi="Arial" w:cs="Arial"/>
                <w:b/>
                <w:bCs/>
                <w:color w:val="FFFFFF" w:themeColor="background1"/>
              </w:rPr>
              <w:t>ODDIEL 8. KONTROLY EXPOZÍCIE/OSOBNÁ OCHRANA</w:t>
            </w:r>
          </w:p>
        </w:tc>
      </w:tr>
      <w:tr w:rsidR="00130555" w:rsidRPr="00185C7A" w:rsidTr="00130555">
        <w:tc>
          <w:tcPr>
            <w:tcW w:w="489" w:type="dxa"/>
            <w:gridSpan w:val="2"/>
            <w:vMerge w:val="restart"/>
            <w:tcBorders>
              <w:top w:val="single" w:sz="4" w:space="0" w:color="808080"/>
            </w:tcBorders>
            <w:tcMar>
              <w:left w:w="57" w:type="dxa"/>
              <w:right w:w="57" w:type="dxa"/>
            </w:tcMar>
          </w:tcPr>
          <w:p w:rsidR="00130555" w:rsidRPr="00185C7A" w:rsidRDefault="00130555" w:rsidP="00014211">
            <w:pPr>
              <w:pStyle w:val="Obyajntext"/>
              <w:spacing w:before="120"/>
              <w:rPr>
                <w:b/>
                <w:color w:val="000000"/>
              </w:rPr>
            </w:pPr>
            <w:r w:rsidRPr="00185C7A">
              <w:rPr>
                <w:b/>
                <w:color w:val="000000"/>
              </w:rPr>
              <w:t>8.1</w:t>
            </w:r>
          </w:p>
          <w:p w:rsidR="00130555" w:rsidRPr="00185C7A" w:rsidRDefault="00130555" w:rsidP="00014211">
            <w:pPr>
              <w:pStyle w:val="Obyajntext"/>
              <w:rPr>
                <w:b/>
                <w:color w:val="000000"/>
              </w:rPr>
            </w:pPr>
            <w:r w:rsidRPr="00185C7A">
              <w:rPr>
                <w:rFonts w:eastAsia="Times New Roman"/>
                <w:szCs w:val="24"/>
              </w:rPr>
              <w:br w:type="page"/>
            </w:r>
          </w:p>
          <w:p w:rsidR="00130555" w:rsidRPr="00185C7A" w:rsidRDefault="00130555" w:rsidP="00014211">
            <w:pPr>
              <w:pStyle w:val="Obyajntext"/>
              <w:rPr>
                <w:b/>
                <w:color w:val="000000"/>
              </w:rPr>
            </w:pPr>
            <w:r w:rsidRPr="00185C7A">
              <w:br w:type="page"/>
            </w:r>
          </w:p>
          <w:p w:rsidR="00130555" w:rsidRPr="00185C7A" w:rsidRDefault="00130555" w:rsidP="00014211">
            <w:pPr>
              <w:pStyle w:val="Obyajntext"/>
              <w:rPr>
                <w:b/>
                <w:color w:val="000000"/>
              </w:rPr>
            </w:pPr>
            <w:r w:rsidRPr="00185C7A">
              <w:br w:type="page"/>
            </w:r>
          </w:p>
          <w:p w:rsidR="00130555" w:rsidRPr="00185C7A" w:rsidRDefault="00130555" w:rsidP="00014211">
            <w:pPr>
              <w:pStyle w:val="Obyajntext"/>
              <w:rPr>
                <w:b/>
                <w:color w:val="000000"/>
              </w:rPr>
            </w:pPr>
            <w:r w:rsidRPr="00185C7A">
              <w:br w:type="page"/>
            </w:r>
          </w:p>
          <w:p w:rsidR="00130555" w:rsidRPr="00185C7A" w:rsidRDefault="00130555" w:rsidP="00014211">
            <w:pPr>
              <w:pStyle w:val="Obyajntext"/>
              <w:rPr>
                <w:b/>
                <w:color w:val="000000"/>
              </w:rPr>
            </w:pPr>
            <w:r w:rsidRPr="00185C7A">
              <w:br w:type="page"/>
            </w:r>
            <w:r w:rsidRPr="00185C7A">
              <w:br w:type="page"/>
            </w:r>
          </w:p>
        </w:tc>
        <w:tc>
          <w:tcPr>
            <w:tcW w:w="9888" w:type="dxa"/>
            <w:gridSpan w:val="5"/>
            <w:tcBorders>
              <w:top w:val="single" w:sz="4" w:space="0" w:color="808080"/>
            </w:tcBorders>
            <w:tcMar>
              <w:left w:w="57" w:type="dxa"/>
              <w:right w:w="57" w:type="dxa"/>
            </w:tcMar>
          </w:tcPr>
          <w:p w:rsidR="00130555" w:rsidRPr="00185C7A" w:rsidRDefault="00130555" w:rsidP="00446EA2">
            <w:pPr>
              <w:pStyle w:val="Obyajntext"/>
              <w:spacing w:before="120"/>
              <w:rPr>
                <w:b/>
              </w:rPr>
            </w:pPr>
            <w:r w:rsidRPr="00185C7A">
              <w:rPr>
                <w:b/>
              </w:rPr>
              <w:t xml:space="preserve">Kontrolné parametre </w:t>
            </w:r>
          </w:p>
        </w:tc>
      </w:tr>
      <w:tr w:rsidR="00130555" w:rsidRPr="00185C7A" w:rsidTr="00130555">
        <w:tc>
          <w:tcPr>
            <w:tcW w:w="489" w:type="dxa"/>
            <w:gridSpan w:val="2"/>
            <w:vMerge/>
            <w:tcMar>
              <w:left w:w="57" w:type="dxa"/>
              <w:right w:w="57" w:type="dxa"/>
            </w:tcMar>
          </w:tcPr>
          <w:p w:rsidR="00130555" w:rsidRPr="00185C7A" w:rsidRDefault="00130555" w:rsidP="00014211">
            <w:pPr>
              <w:pStyle w:val="Obyajntext"/>
              <w:rPr>
                <w:b/>
                <w:color w:val="000000"/>
              </w:rPr>
            </w:pPr>
          </w:p>
        </w:tc>
        <w:tc>
          <w:tcPr>
            <w:tcW w:w="9888" w:type="dxa"/>
            <w:gridSpan w:val="5"/>
            <w:tcBorders>
              <w:bottom w:val="single" w:sz="8" w:space="0" w:color="000000" w:themeColor="text1"/>
            </w:tcBorders>
            <w:tcMar>
              <w:left w:w="57" w:type="dxa"/>
              <w:right w:w="57" w:type="dxa"/>
            </w:tcMar>
          </w:tcPr>
          <w:p w:rsidR="00130555" w:rsidRPr="00185C7A" w:rsidRDefault="00130555" w:rsidP="003D5B1B">
            <w:pPr>
              <w:spacing w:after="120"/>
              <w:rPr>
                <w:rFonts w:eastAsia="MS Mincho"/>
                <w:color w:val="000000"/>
                <w:szCs w:val="20"/>
              </w:rPr>
            </w:pPr>
            <w:r w:rsidRPr="00185C7A">
              <w:rPr>
                <w:rFonts w:eastAsia="MS Mincho"/>
                <w:color w:val="000000"/>
                <w:szCs w:val="20"/>
              </w:rPr>
              <w:t xml:space="preserve">Medzné hodnoty expozície podľa Nariadenia vlády SR 355/2006 Z.z., Príloha č.1, v znení neskorších predpisov: Najvyššie prípustné expozičné limity (NPEL) chemických faktorov v pracovnom ovzduší: </w:t>
            </w:r>
          </w:p>
        </w:tc>
      </w:tr>
      <w:tr w:rsidR="00130555" w:rsidRPr="00185C7A" w:rsidTr="00130555">
        <w:tc>
          <w:tcPr>
            <w:tcW w:w="489" w:type="dxa"/>
            <w:gridSpan w:val="2"/>
            <w:vMerge/>
            <w:tcBorders>
              <w:right w:val="single" w:sz="8" w:space="0" w:color="auto"/>
            </w:tcBorders>
            <w:tcMar>
              <w:left w:w="57" w:type="dxa"/>
              <w:right w:w="57" w:type="dxa"/>
            </w:tcMar>
          </w:tcPr>
          <w:p w:rsidR="00130555" w:rsidRPr="00185C7A" w:rsidRDefault="00130555" w:rsidP="00014211">
            <w:pPr>
              <w:pStyle w:val="Obyajntext"/>
              <w:rPr>
                <w:b/>
                <w:color w:val="000000"/>
              </w:rPr>
            </w:pPr>
          </w:p>
        </w:tc>
        <w:tc>
          <w:tcPr>
            <w:tcW w:w="1268" w:type="dxa"/>
            <w:tcBorders>
              <w:top w:val="single" w:sz="8" w:space="0" w:color="auto"/>
              <w:left w:val="single" w:sz="8" w:space="0" w:color="auto"/>
              <w:bottom w:val="single" w:sz="8" w:space="0" w:color="auto"/>
              <w:right w:val="single" w:sz="8" w:space="0" w:color="auto"/>
            </w:tcBorders>
            <w:tcMar>
              <w:left w:w="57" w:type="dxa"/>
              <w:right w:w="57" w:type="dxa"/>
            </w:tcMar>
          </w:tcPr>
          <w:p w:rsidR="00130555" w:rsidRPr="00185C7A" w:rsidRDefault="00130555" w:rsidP="00446EA2">
            <w:pPr>
              <w:pStyle w:val="Obyajntext"/>
              <w:rPr>
                <w:i/>
                <w:color w:val="000000"/>
              </w:rPr>
            </w:pPr>
            <w:r w:rsidRPr="00185C7A">
              <w:rPr>
                <w:i/>
                <w:color w:val="000000"/>
              </w:rPr>
              <w:t>CAS</w:t>
            </w:r>
          </w:p>
        </w:tc>
        <w:tc>
          <w:tcPr>
            <w:tcW w:w="3259" w:type="dxa"/>
            <w:gridSpan w:val="3"/>
            <w:tcBorders>
              <w:top w:val="single" w:sz="8" w:space="0" w:color="000000" w:themeColor="text1"/>
              <w:left w:val="single" w:sz="8" w:space="0" w:color="auto"/>
              <w:bottom w:val="single" w:sz="8" w:space="0" w:color="000000" w:themeColor="text1"/>
              <w:right w:val="single" w:sz="8" w:space="0" w:color="000000" w:themeColor="text1"/>
            </w:tcBorders>
          </w:tcPr>
          <w:p w:rsidR="00130555" w:rsidRPr="00185C7A" w:rsidRDefault="00130555" w:rsidP="00446EA2">
            <w:pPr>
              <w:pStyle w:val="Obyajntext"/>
              <w:rPr>
                <w:i/>
                <w:color w:val="000000"/>
              </w:rPr>
            </w:pPr>
            <w:r w:rsidRPr="00185C7A">
              <w:rPr>
                <w:i/>
                <w:color w:val="000000"/>
              </w:rPr>
              <w:t>názov</w:t>
            </w:r>
          </w:p>
        </w:tc>
        <w:tc>
          <w:tcPr>
            <w:tcW w:w="53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30555" w:rsidRPr="00185C7A" w:rsidRDefault="00130555" w:rsidP="00446EA2">
            <w:pPr>
              <w:pStyle w:val="Obyajntext"/>
              <w:rPr>
                <w:i/>
                <w:color w:val="000000"/>
              </w:rPr>
            </w:pPr>
            <w:r w:rsidRPr="00185C7A">
              <w:rPr>
                <w:i/>
                <w:color w:val="000000"/>
              </w:rPr>
              <w:t>NPEL</w:t>
            </w:r>
          </w:p>
        </w:tc>
      </w:tr>
      <w:tr w:rsidR="00130555" w:rsidRPr="00185C7A" w:rsidTr="00130555">
        <w:tc>
          <w:tcPr>
            <w:tcW w:w="489" w:type="dxa"/>
            <w:gridSpan w:val="2"/>
            <w:vMerge/>
            <w:tcBorders>
              <w:right w:val="single" w:sz="8" w:space="0" w:color="auto"/>
            </w:tcBorders>
            <w:tcMar>
              <w:left w:w="57" w:type="dxa"/>
              <w:right w:w="57" w:type="dxa"/>
            </w:tcMar>
          </w:tcPr>
          <w:p w:rsidR="00130555" w:rsidRPr="00185C7A" w:rsidRDefault="00130555" w:rsidP="00014211">
            <w:pPr>
              <w:pStyle w:val="Obyajntext"/>
              <w:rPr>
                <w:b/>
                <w:color w:val="000000"/>
              </w:rPr>
            </w:pPr>
          </w:p>
        </w:tc>
        <w:tc>
          <w:tcPr>
            <w:tcW w:w="1268" w:type="dxa"/>
            <w:tcBorders>
              <w:top w:val="single" w:sz="8" w:space="0" w:color="auto"/>
              <w:left w:val="single" w:sz="8" w:space="0" w:color="auto"/>
              <w:bottom w:val="single" w:sz="8" w:space="0" w:color="auto"/>
              <w:right w:val="single" w:sz="8" w:space="0" w:color="auto"/>
            </w:tcBorders>
            <w:tcMar>
              <w:left w:w="57" w:type="dxa"/>
              <w:right w:w="57" w:type="dxa"/>
            </w:tcMar>
          </w:tcPr>
          <w:p w:rsidR="00130555" w:rsidRPr="00C446EF" w:rsidRDefault="00130555" w:rsidP="00130555">
            <w:pPr>
              <w:rPr>
                <w:rFonts w:eastAsia="TimesNewRomanPS-ItalicMT" w:cs="TimesNewRomanPS-ItalicMT"/>
                <w:iCs/>
                <w:color w:val="000000"/>
                <w:spacing w:val="-3"/>
              </w:rPr>
            </w:pPr>
            <w:r w:rsidRPr="00C446EF">
              <w:rPr>
                <w:rFonts w:cs="TimesNewRomanPS-ItalicMT"/>
                <w:iCs/>
                <w:color w:val="000000"/>
                <w:spacing w:val="-3"/>
                <w:szCs w:val="20"/>
              </w:rPr>
              <w:t>1317-65-3</w:t>
            </w:r>
          </w:p>
        </w:tc>
        <w:tc>
          <w:tcPr>
            <w:tcW w:w="3259" w:type="dxa"/>
            <w:gridSpan w:val="3"/>
            <w:tcBorders>
              <w:top w:val="single" w:sz="8" w:space="0" w:color="000000" w:themeColor="text1"/>
              <w:left w:val="single" w:sz="8" w:space="0" w:color="auto"/>
              <w:bottom w:val="single" w:sz="8" w:space="0" w:color="000000" w:themeColor="text1"/>
              <w:right w:val="single" w:sz="8" w:space="0" w:color="000000" w:themeColor="text1"/>
            </w:tcBorders>
          </w:tcPr>
          <w:p w:rsidR="00130555" w:rsidRPr="00C446EF" w:rsidRDefault="00130555" w:rsidP="00130555">
            <w:pPr>
              <w:pStyle w:val="Obyajntext"/>
              <w:spacing w:after="0"/>
              <w:rPr>
                <w:rFonts w:eastAsia="TimesNewRomanPS-ItalicMT" w:cs="TimesNewRomanPS-ItalicMT"/>
                <w:iCs/>
              </w:rPr>
            </w:pPr>
            <w:r w:rsidRPr="00C446EF">
              <w:rPr>
                <w:rFonts w:eastAsia="TimesNewRomanPS-ItalicMT" w:cs="TimesNewRomanPS-ItalicMT"/>
                <w:iCs/>
              </w:rPr>
              <w:t>mletý vápenec</w:t>
            </w:r>
            <w:r w:rsidRPr="00C446EF">
              <w:t>*</w:t>
            </w:r>
          </w:p>
          <w:p w:rsidR="00130555" w:rsidRPr="00C446EF" w:rsidRDefault="00130555" w:rsidP="00130555">
            <w:pPr>
              <w:rPr>
                <w:i/>
              </w:rPr>
            </w:pPr>
            <w:r w:rsidRPr="00C446EF">
              <w:rPr>
                <w:i/>
              </w:rPr>
              <w:t>ako: vápenec, mramor</w:t>
            </w:r>
          </w:p>
        </w:tc>
        <w:tc>
          <w:tcPr>
            <w:tcW w:w="53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30555" w:rsidRPr="00C446EF" w:rsidRDefault="00130555" w:rsidP="00130555">
            <w:pPr>
              <w:tabs>
                <w:tab w:val="left" w:pos="2444"/>
              </w:tabs>
              <w:rPr>
                <w:bCs/>
              </w:rPr>
            </w:pPr>
            <w:r w:rsidRPr="00C446EF">
              <w:rPr>
                <w:bCs/>
              </w:rPr>
              <w:t xml:space="preserve">NPEL priemerný: </w:t>
            </w:r>
            <w:r w:rsidRPr="00C446EF">
              <w:rPr>
                <w:bCs/>
              </w:rPr>
              <w:tab/>
            </w:r>
            <w:r w:rsidRPr="00C446EF">
              <w:t>10 mg.m</w:t>
            </w:r>
            <w:r w:rsidRPr="00C446EF">
              <w:rPr>
                <w:vertAlign w:val="superscript"/>
              </w:rPr>
              <w:t>-3</w:t>
            </w:r>
            <w:r w:rsidRPr="00C446EF">
              <w:rPr>
                <w:bCs/>
              </w:rPr>
              <w:br/>
              <w:t xml:space="preserve">NPEL krátkodobý: </w:t>
            </w:r>
            <w:r w:rsidRPr="00C446EF">
              <w:rPr>
                <w:bCs/>
              </w:rPr>
              <w:tab/>
            </w:r>
            <w:r w:rsidRPr="00C446EF">
              <w:t>-</w:t>
            </w:r>
          </w:p>
        </w:tc>
      </w:tr>
      <w:tr w:rsidR="00130555" w:rsidRPr="00185C7A" w:rsidTr="00130555">
        <w:tc>
          <w:tcPr>
            <w:tcW w:w="489" w:type="dxa"/>
            <w:gridSpan w:val="2"/>
            <w:vMerge/>
            <w:tcBorders>
              <w:right w:val="single" w:sz="8" w:space="0" w:color="auto"/>
            </w:tcBorders>
            <w:tcMar>
              <w:left w:w="57" w:type="dxa"/>
              <w:right w:w="57" w:type="dxa"/>
            </w:tcMar>
          </w:tcPr>
          <w:p w:rsidR="00130555" w:rsidRPr="00185C7A" w:rsidRDefault="00130555" w:rsidP="00014211">
            <w:pPr>
              <w:pStyle w:val="Obyajntext"/>
              <w:rPr>
                <w:b/>
                <w:color w:val="000000"/>
              </w:rPr>
            </w:pPr>
          </w:p>
        </w:tc>
        <w:tc>
          <w:tcPr>
            <w:tcW w:w="1268" w:type="dxa"/>
            <w:tcBorders>
              <w:top w:val="single" w:sz="8" w:space="0" w:color="auto"/>
              <w:left w:val="single" w:sz="8" w:space="0" w:color="auto"/>
              <w:bottom w:val="single" w:sz="8" w:space="0" w:color="auto"/>
              <w:right w:val="single" w:sz="8" w:space="0" w:color="auto"/>
            </w:tcBorders>
            <w:tcMar>
              <w:left w:w="57" w:type="dxa"/>
              <w:right w:w="57" w:type="dxa"/>
            </w:tcMar>
          </w:tcPr>
          <w:p w:rsidR="00130555" w:rsidRDefault="00130555">
            <w:pPr>
              <w:pStyle w:val="Obyajntext"/>
              <w:spacing w:after="0"/>
            </w:pPr>
            <w:r>
              <w:t>7778-18-9</w:t>
            </w:r>
          </w:p>
        </w:tc>
        <w:tc>
          <w:tcPr>
            <w:tcW w:w="3259" w:type="dxa"/>
            <w:gridSpan w:val="3"/>
            <w:tcBorders>
              <w:top w:val="single" w:sz="8" w:space="0" w:color="000000" w:themeColor="text1"/>
              <w:left w:val="single" w:sz="8" w:space="0" w:color="auto"/>
              <w:bottom w:val="single" w:sz="8" w:space="0" w:color="000000" w:themeColor="text1"/>
              <w:right w:val="single" w:sz="8" w:space="0" w:color="000000" w:themeColor="text1"/>
            </w:tcBorders>
          </w:tcPr>
          <w:p w:rsidR="00130555" w:rsidRDefault="00130555">
            <w:r>
              <w:rPr>
                <w:rFonts w:cs="TimesNewRomanPS-ItalicMT"/>
                <w:iCs/>
                <w:color w:val="000000"/>
                <w:spacing w:val="-3"/>
              </w:rPr>
              <w:t>síran vápenatý (</w:t>
            </w:r>
            <w:proofErr w:type="spellStart"/>
            <w:r>
              <w:rPr>
                <w:rFonts w:cs="TimesNewRomanPS-ItalicMT"/>
                <w:iCs/>
                <w:color w:val="000000"/>
                <w:spacing w:val="-3"/>
              </w:rPr>
              <w:t>anhydrid</w:t>
            </w:r>
            <w:proofErr w:type="spellEnd"/>
            <w:r>
              <w:rPr>
                <w:rFonts w:cs="TimesNewRomanPS-ItalicMT"/>
                <w:iCs/>
                <w:color w:val="000000"/>
                <w:spacing w:val="-3"/>
              </w:rPr>
              <w:t>)</w:t>
            </w:r>
          </w:p>
        </w:tc>
        <w:tc>
          <w:tcPr>
            <w:tcW w:w="53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30555" w:rsidRDefault="00130555">
            <w:pPr>
              <w:tabs>
                <w:tab w:val="left" w:pos="2430"/>
              </w:tabs>
            </w:pPr>
            <w:r>
              <w:t xml:space="preserve">NPEL priemerný: </w:t>
            </w:r>
            <w:r>
              <w:tab/>
              <w:t>1,5 mg.m</w:t>
            </w:r>
            <w:r>
              <w:rPr>
                <w:vertAlign w:val="superscript"/>
              </w:rPr>
              <w:t>-3</w:t>
            </w:r>
            <w:r>
              <w:rPr>
                <w:vertAlign w:val="superscript"/>
              </w:rPr>
              <w:br/>
            </w:r>
            <w:r>
              <w:rPr>
                <w:i/>
              </w:rPr>
              <w:t>(</w:t>
            </w:r>
            <w:r>
              <w:rPr>
                <w:rFonts w:cs="TimesNewRomanPS-ItalicMT"/>
                <w:i/>
                <w:iCs/>
                <w:color w:val="000000"/>
                <w:spacing w:val="-3"/>
              </w:rPr>
              <w:t>respirabilná frakcia</w:t>
            </w:r>
            <w:r>
              <w:rPr>
                <w:i/>
              </w:rPr>
              <w:t>)</w:t>
            </w:r>
            <w:r>
              <w:br/>
              <w:t xml:space="preserve">NPEL priemerný: </w:t>
            </w:r>
            <w:r>
              <w:tab/>
              <w:t>4,0 mg.m</w:t>
            </w:r>
            <w:r>
              <w:rPr>
                <w:vertAlign w:val="superscript"/>
              </w:rPr>
              <w:t>-3</w:t>
            </w:r>
            <w:r>
              <w:rPr>
                <w:vertAlign w:val="superscript"/>
              </w:rPr>
              <w:br/>
            </w:r>
            <w:r>
              <w:rPr>
                <w:i/>
              </w:rPr>
              <w:t>(</w:t>
            </w:r>
            <w:r>
              <w:rPr>
                <w:rFonts w:cs="TimesNewRomanPS-ItalicMT"/>
                <w:i/>
                <w:iCs/>
                <w:color w:val="000000"/>
                <w:spacing w:val="-3"/>
              </w:rPr>
              <w:t>inhalovateľná frakcia</w:t>
            </w:r>
            <w:r>
              <w:rPr>
                <w:i/>
              </w:rPr>
              <w:t>)</w:t>
            </w:r>
          </w:p>
        </w:tc>
      </w:tr>
      <w:tr w:rsidR="00130555" w:rsidRPr="00185C7A" w:rsidTr="00130555">
        <w:tc>
          <w:tcPr>
            <w:tcW w:w="489" w:type="dxa"/>
            <w:gridSpan w:val="2"/>
            <w:vMerge/>
            <w:tcBorders>
              <w:right w:val="single" w:sz="8" w:space="0" w:color="auto"/>
            </w:tcBorders>
            <w:tcMar>
              <w:left w:w="57" w:type="dxa"/>
              <w:right w:w="57" w:type="dxa"/>
            </w:tcMar>
          </w:tcPr>
          <w:p w:rsidR="00130555" w:rsidRPr="00185C7A" w:rsidRDefault="00130555" w:rsidP="00014211">
            <w:pPr>
              <w:pStyle w:val="Obyajntext"/>
              <w:rPr>
                <w:b/>
                <w:color w:val="000000"/>
              </w:rPr>
            </w:pPr>
          </w:p>
        </w:tc>
        <w:tc>
          <w:tcPr>
            <w:tcW w:w="1268" w:type="dxa"/>
            <w:tcBorders>
              <w:top w:val="single" w:sz="8" w:space="0" w:color="auto"/>
              <w:left w:val="single" w:sz="8" w:space="0" w:color="auto"/>
              <w:bottom w:val="single" w:sz="8" w:space="0" w:color="auto"/>
              <w:right w:val="single" w:sz="8" w:space="0" w:color="auto"/>
            </w:tcBorders>
            <w:tcMar>
              <w:left w:w="57" w:type="dxa"/>
              <w:right w:w="57" w:type="dxa"/>
            </w:tcMar>
          </w:tcPr>
          <w:p w:rsidR="00130555" w:rsidRDefault="00130555">
            <w:pPr>
              <w:rPr>
                <w:szCs w:val="20"/>
              </w:rPr>
            </w:pPr>
            <w:r>
              <w:t>65997-15-1</w:t>
            </w:r>
          </w:p>
        </w:tc>
        <w:tc>
          <w:tcPr>
            <w:tcW w:w="3259" w:type="dxa"/>
            <w:gridSpan w:val="3"/>
            <w:tcBorders>
              <w:top w:val="single" w:sz="8" w:space="0" w:color="000000" w:themeColor="text1"/>
              <w:left w:val="single" w:sz="8" w:space="0" w:color="auto"/>
              <w:bottom w:val="single" w:sz="8" w:space="0" w:color="000000" w:themeColor="text1"/>
              <w:right w:val="single" w:sz="8" w:space="0" w:color="000000" w:themeColor="text1"/>
            </w:tcBorders>
          </w:tcPr>
          <w:p w:rsidR="00130555" w:rsidRDefault="00130555">
            <w:r>
              <w:t xml:space="preserve">cement, </w:t>
            </w:r>
            <w:proofErr w:type="spellStart"/>
            <w:r>
              <w:t>portlandský</w:t>
            </w:r>
            <w:proofErr w:type="spellEnd"/>
            <w:r>
              <w:t>, chemikálie</w:t>
            </w:r>
          </w:p>
          <w:p w:rsidR="00130555" w:rsidRDefault="00130555">
            <w:pPr>
              <w:rPr>
                <w:i/>
              </w:rPr>
            </w:pPr>
            <w:r>
              <w:rPr>
                <w:i/>
              </w:rPr>
              <w:t>ako: cement</w:t>
            </w:r>
          </w:p>
        </w:tc>
        <w:tc>
          <w:tcPr>
            <w:tcW w:w="53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30555" w:rsidRDefault="00130555">
            <w:pPr>
              <w:tabs>
                <w:tab w:val="left" w:pos="2430"/>
              </w:tabs>
              <w:rPr>
                <w:rFonts w:cs="TimesNewRomanPS-ItalicMT"/>
                <w:iCs/>
                <w:color w:val="000000"/>
                <w:spacing w:val="-3"/>
                <w:vertAlign w:val="superscript"/>
              </w:rPr>
            </w:pPr>
            <w:r>
              <w:rPr>
                <w:rFonts w:cs="TimesNewRomanPS-ItalicMT"/>
                <w:iCs/>
                <w:color w:val="000000"/>
                <w:spacing w:val="-3"/>
              </w:rPr>
              <w:t>NPELc:</w:t>
            </w:r>
            <w:r>
              <w:rPr>
                <w:rFonts w:cs="TimesNewRomanPS-ItalicMT"/>
                <w:iCs/>
                <w:color w:val="000000"/>
                <w:spacing w:val="-3"/>
              </w:rPr>
              <w:tab/>
              <w:t xml:space="preserve">10 </w:t>
            </w:r>
            <w:r>
              <w:t>mg.m</w:t>
            </w:r>
            <w:r>
              <w:rPr>
                <w:vertAlign w:val="superscript"/>
              </w:rPr>
              <w:t>-3</w:t>
            </w:r>
          </w:p>
          <w:p w:rsidR="00130555" w:rsidRDefault="00130555">
            <w:pPr>
              <w:tabs>
                <w:tab w:val="left" w:pos="2430"/>
              </w:tabs>
              <w:rPr>
                <w:i/>
              </w:rPr>
            </w:pPr>
            <w:r>
              <w:rPr>
                <w:rFonts w:cs="TimesNewRomanPS-ItalicMT"/>
                <w:i/>
                <w:iCs/>
                <w:color w:val="000000"/>
                <w:spacing w:val="-3"/>
              </w:rPr>
              <w:t>(celková koncentrácia)</w:t>
            </w:r>
          </w:p>
        </w:tc>
      </w:tr>
      <w:tr w:rsidR="00130555" w:rsidRPr="00185C7A" w:rsidTr="00130555">
        <w:tc>
          <w:tcPr>
            <w:tcW w:w="489" w:type="dxa"/>
            <w:gridSpan w:val="2"/>
            <w:vMerge/>
            <w:tcBorders>
              <w:right w:val="single" w:sz="8" w:space="0" w:color="auto"/>
            </w:tcBorders>
            <w:tcMar>
              <w:left w:w="57" w:type="dxa"/>
              <w:right w:w="57" w:type="dxa"/>
            </w:tcMar>
          </w:tcPr>
          <w:p w:rsidR="00130555" w:rsidRPr="00185C7A" w:rsidRDefault="00130555" w:rsidP="00014211">
            <w:pPr>
              <w:pStyle w:val="Obyajntext"/>
              <w:rPr>
                <w:b/>
                <w:color w:val="000000"/>
              </w:rPr>
            </w:pPr>
          </w:p>
        </w:tc>
        <w:tc>
          <w:tcPr>
            <w:tcW w:w="1268" w:type="dxa"/>
            <w:tcBorders>
              <w:top w:val="single" w:sz="8" w:space="0" w:color="auto"/>
              <w:left w:val="single" w:sz="8" w:space="0" w:color="auto"/>
              <w:bottom w:val="single" w:sz="8" w:space="0" w:color="auto"/>
              <w:right w:val="single" w:sz="8" w:space="0" w:color="auto"/>
            </w:tcBorders>
            <w:tcMar>
              <w:left w:w="57" w:type="dxa"/>
              <w:right w:w="57" w:type="dxa"/>
            </w:tcMar>
          </w:tcPr>
          <w:p w:rsidR="00130555" w:rsidRDefault="00130555" w:rsidP="00130555">
            <w:pPr>
              <w:rPr>
                <w:szCs w:val="20"/>
              </w:rPr>
            </w:pPr>
            <w:r>
              <w:t>65997-15-1</w:t>
            </w:r>
          </w:p>
        </w:tc>
        <w:tc>
          <w:tcPr>
            <w:tcW w:w="3259" w:type="dxa"/>
            <w:gridSpan w:val="3"/>
            <w:tcBorders>
              <w:top w:val="single" w:sz="8" w:space="0" w:color="000000" w:themeColor="text1"/>
              <w:left w:val="single" w:sz="8" w:space="0" w:color="auto"/>
              <w:bottom w:val="single" w:sz="8" w:space="0" w:color="000000" w:themeColor="text1"/>
              <w:right w:val="single" w:sz="8" w:space="0" w:color="000000" w:themeColor="text1"/>
            </w:tcBorders>
          </w:tcPr>
          <w:p w:rsidR="00130555" w:rsidRDefault="00130555" w:rsidP="00130555">
            <w:r>
              <w:t xml:space="preserve">cement, </w:t>
            </w:r>
            <w:proofErr w:type="spellStart"/>
            <w:r>
              <w:t>portlandský</w:t>
            </w:r>
            <w:proofErr w:type="spellEnd"/>
            <w:r>
              <w:t>, chemikálie</w:t>
            </w:r>
          </w:p>
          <w:p w:rsidR="00130555" w:rsidRDefault="00130555" w:rsidP="00130555">
            <w:pPr>
              <w:rPr>
                <w:i/>
              </w:rPr>
            </w:pPr>
            <w:r>
              <w:rPr>
                <w:i/>
              </w:rPr>
              <w:t>ako: cement</w:t>
            </w:r>
          </w:p>
        </w:tc>
        <w:tc>
          <w:tcPr>
            <w:tcW w:w="53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30555" w:rsidRDefault="00130555" w:rsidP="00130555">
            <w:pPr>
              <w:tabs>
                <w:tab w:val="left" w:pos="2430"/>
              </w:tabs>
              <w:rPr>
                <w:rFonts w:cs="TimesNewRomanPS-ItalicMT"/>
                <w:iCs/>
                <w:color w:val="000000"/>
                <w:spacing w:val="-3"/>
                <w:vertAlign w:val="superscript"/>
              </w:rPr>
            </w:pPr>
            <w:r>
              <w:rPr>
                <w:rFonts w:cs="TimesNewRomanPS-ItalicMT"/>
                <w:iCs/>
                <w:color w:val="000000"/>
                <w:spacing w:val="-3"/>
              </w:rPr>
              <w:t>NPELc:</w:t>
            </w:r>
            <w:r>
              <w:rPr>
                <w:rFonts w:cs="TimesNewRomanPS-ItalicMT"/>
                <w:iCs/>
                <w:color w:val="000000"/>
                <w:spacing w:val="-3"/>
              </w:rPr>
              <w:tab/>
              <w:t xml:space="preserve">10 </w:t>
            </w:r>
            <w:r>
              <w:t>mg.m</w:t>
            </w:r>
            <w:r>
              <w:rPr>
                <w:vertAlign w:val="superscript"/>
              </w:rPr>
              <w:t>-3</w:t>
            </w:r>
          </w:p>
          <w:p w:rsidR="00130555" w:rsidRDefault="00130555" w:rsidP="00130555">
            <w:pPr>
              <w:tabs>
                <w:tab w:val="left" w:pos="2430"/>
              </w:tabs>
              <w:rPr>
                <w:i/>
              </w:rPr>
            </w:pPr>
            <w:r>
              <w:rPr>
                <w:rFonts w:cs="TimesNewRomanPS-ItalicMT"/>
                <w:i/>
                <w:iCs/>
                <w:color w:val="000000"/>
                <w:spacing w:val="-3"/>
              </w:rPr>
              <w:t>(celková koncentrácia)</w:t>
            </w:r>
          </w:p>
        </w:tc>
      </w:tr>
      <w:tr w:rsidR="00130555" w:rsidRPr="00185C7A" w:rsidTr="00130555">
        <w:tc>
          <w:tcPr>
            <w:tcW w:w="489" w:type="dxa"/>
            <w:gridSpan w:val="2"/>
            <w:vMerge/>
            <w:tcBorders>
              <w:right w:val="single" w:sz="8" w:space="0" w:color="auto"/>
            </w:tcBorders>
            <w:tcMar>
              <w:left w:w="57" w:type="dxa"/>
              <w:right w:w="57" w:type="dxa"/>
            </w:tcMar>
          </w:tcPr>
          <w:p w:rsidR="00130555" w:rsidRPr="00185C7A" w:rsidRDefault="00130555" w:rsidP="00014211">
            <w:pPr>
              <w:pStyle w:val="Obyajntext"/>
              <w:rPr>
                <w:b/>
                <w:color w:val="000000"/>
              </w:rPr>
            </w:pPr>
          </w:p>
        </w:tc>
        <w:tc>
          <w:tcPr>
            <w:tcW w:w="1268" w:type="dxa"/>
            <w:tcBorders>
              <w:top w:val="single" w:sz="8" w:space="0" w:color="auto"/>
              <w:left w:val="single" w:sz="8" w:space="0" w:color="auto"/>
              <w:bottom w:val="single" w:sz="8" w:space="0" w:color="auto"/>
              <w:right w:val="single" w:sz="8" w:space="0" w:color="auto"/>
            </w:tcBorders>
            <w:tcMar>
              <w:left w:w="57" w:type="dxa"/>
              <w:right w:w="57" w:type="dxa"/>
            </w:tcMar>
          </w:tcPr>
          <w:p w:rsidR="00130555" w:rsidRDefault="00130555">
            <w:pPr>
              <w:pStyle w:val="Obyajntext"/>
            </w:pPr>
            <w:r>
              <w:t>014808-60-7</w:t>
            </w:r>
          </w:p>
        </w:tc>
        <w:tc>
          <w:tcPr>
            <w:tcW w:w="3259" w:type="dxa"/>
            <w:gridSpan w:val="3"/>
            <w:tcBorders>
              <w:top w:val="single" w:sz="8" w:space="0" w:color="000000" w:themeColor="text1"/>
              <w:left w:val="single" w:sz="8" w:space="0" w:color="auto"/>
              <w:bottom w:val="single" w:sz="8" w:space="0" w:color="000000" w:themeColor="text1"/>
              <w:right w:val="single" w:sz="8" w:space="0" w:color="000000" w:themeColor="text1"/>
            </w:tcBorders>
          </w:tcPr>
          <w:p w:rsidR="00130555" w:rsidRDefault="00130555">
            <w:pPr>
              <w:pStyle w:val="Obyajntext"/>
            </w:pPr>
            <w:r>
              <w:t>piesok kremičitý</w:t>
            </w:r>
            <w:r>
              <w:rPr>
                <w:i/>
              </w:rPr>
              <w:br/>
              <w:t>ako: oxid kremičitý</w:t>
            </w:r>
          </w:p>
        </w:tc>
        <w:tc>
          <w:tcPr>
            <w:tcW w:w="53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30555" w:rsidRDefault="00130555">
            <w:pPr>
              <w:pStyle w:val="Obyajntext"/>
              <w:tabs>
                <w:tab w:val="left" w:pos="2430"/>
              </w:tabs>
            </w:pPr>
            <w:proofErr w:type="spellStart"/>
            <w:r>
              <w:t>NPELr</w:t>
            </w:r>
            <w:proofErr w:type="spellEnd"/>
            <w:r>
              <w:t xml:space="preserve"> (8 h):</w:t>
            </w:r>
            <w:r>
              <w:tab/>
            </w:r>
            <w:proofErr w:type="spellStart"/>
            <w:r>
              <w:t>Fr</w:t>
            </w:r>
            <w:proofErr w:type="spellEnd"/>
            <w:r>
              <w:t xml:space="preserve"> = 100%: 0,1 mg.m</w:t>
            </w:r>
            <w:r>
              <w:rPr>
                <w:vertAlign w:val="superscript"/>
              </w:rPr>
              <w:t>-3</w:t>
            </w:r>
            <w:r>
              <w:rPr>
                <w:vertAlign w:val="superscript"/>
              </w:rPr>
              <w:br/>
            </w:r>
            <w:r>
              <w:rPr>
                <w:i/>
              </w:rPr>
              <w:t>(</w:t>
            </w:r>
            <w:r>
              <w:rPr>
                <w:rFonts w:eastAsia="Times New Roman" w:cs="TimesNewRomanPS-ItalicMT"/>
                <w:i/>
                <w:iCs/>
                <w:color w:val="000000"/>
                <w:spacing w:val="-3"/>
              </w:rPr>
              <w:t>respirabilná frakcia</w:t>
            </w:r>
            <w:r>
              <w:rPr>
                <w:i/>
              </w:rPr>
              <w:t>)</w:t>
            </w:r>
            <w:r>
              <w:t xml:space="preserve"> (TSH)</w:t>
            </w:r>
          </w:p>
        </w:tc>
      </w:tr>
      <w:tr w:rsidR="00130555" w:rsidRPr="00185C7A" w:rsidTr="00130555">
        <w:tc>
          <w:tcPr>
            <w:tcW w:w="489" w:type="dxa"/>
            <w:gridSpan w:val="2"/>
            <w:vMerge/>
            <w:tcBorders>
              <w:right w:val="single" w:sz="8" w:space="0" w:color="auto"/>
            </w:tcBorders>
            <w:tcMar>
              <w:left w:w="57" w:type="dxa"/>
              <w:right w:w="57" w:type="dxa"/>
            </w:tcMar>
          </w:tcPr>
          <w:p w:rsidR="00130555" w:rsidRPr="00185C7A" w:rsidRDefault="00130555" w:rsidP="00014211">
            <w:pPr>
              <w:pStyle w:val="Obyajntext"/>
              <w:rPr>
                <w:b/>
                <w:color w:val="000000"/>
              </w:rPr>
            </w:pPr>
          </w:p>
        </w:tc>
        <w:tc>
          <w:tcPr>
            <w:tcW w:w="1268" w:type="dxa"/>
            <w:tcBorders>
              <w:top w:val="single" w:sz="8" w:space="0" w:color="auto"/>
              <w:left w:val="single" w:sz="8" w:space="0" w:color="auto"/>
              <w:bottom w:val="single" w:sz="8" w:space="0" w:color="auto"/>
              <w:right w:val="single" w:sz="8" w:space="0" w:color="auto"/>
            </w:tcBorders>
            <w:tcMar>
              <w:left w:w="57" w:type="dxa"/>
              <w:right w:w="57" w:type="dxa"/>
            </w:tcMar>
          </w:tcPr>
          <w:p w:rsidR="00130555" w:rsidRDefault="00130555" w:rsidP="00130555">
            <w:pPr>
              <w:rPr>
                <w:szCs w:val="20"/>
              </w:rPr>
            </w:pPr>
            <w:r w:rsidRPr="00130555">
              <w:t>65996-69-2</w:t>
            </w:r>
          </w:p>
        </w:tc>
        <w:tc>
          <w:tcPr>
            <w:tcW w:w="3259" w:type="dxa"/>
            <w:gridSpan w:val="3"/>
            <w:tcBorders>
              <w:top w:val="single" w:sz="8" w:space="0" w:color="000000" w:themeColor="text1"/>
              <w:left w:val="single" w:sz="8" w:space="0" w:color="auto"/>
              <w:bottom w:val="single" w:sz="8" w:space="0" w:color="000000" w:themeColor="text1"/>
              <w:right w:val="single" w:sz="8" w:space="0" w:color="000000" w:themeColor="text1"/>
            </w:tcBorders>
          </w:tcPr>
          <w:p w:rsidR="00130555" w:rsidRDefault="00130555" w:rsidP="00130555">
            <w:pPr>
              <w:rPr>
                <w:i/>
              </w:rPr>
            </w:pPr>
            <w:r w:rsidRPr="00130555">
              <w:t>troska, vysokopecná</w:t>
            </w:r>
            <w:r>
              <w:br/>
            </w:r>
            <w:r>
              <w:rPr>
                <w:i/>
              </w:rPr>
              <w:t xml:space="preserve">ako: </w:t>
            </w:r>
            <w:r w:rsidRPr="00130555">
              <w:rPr>
                <w:i/>
              </w:rPr>
              <w:t>troska, vysokopecná</w:t>
            </w:r>
          </w:p>
        </w:tc>
        <w:tc>
          <w:tcPr>
            <w:tcW w:w="53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30555" w:rsidRDefault="00130555" w:rsidP="00130555">
            <w:pPr>
              <w:tabs>
                <w:tab w:val="left" w:pos="2430"/>
              </w:tabs>
              <w:rPr>
                <w:rFonts w:cs="TimesNewRomanPS-ItalicMT"/>
                <w:iCs/>
                <w:color w:val="000000"/>
                <w:spacing w:val="-3"/>
                <w:vertAlign w:val="superscript"/>
              </w:rPr>
            </w:pPr>
            <w:r>
              <w:rPr>
                <w:rFonts w:cs="TimesNewRomanPS-ItalicMT"/>
                <w:iCs/>
                <w:color w:val="000000"/>
                <w:spacing w:val="-3"/>
              </w:rPr>
              <w:t>NPELc:</w:t>
            </w:r>
            <w:r>
              <w:rPr>
                <w:rFonts w:cs="TimesNewRomanPS-ItalicMT"/>
                <w:iCs/>
                <w:color w:val="000000"/>
                <w:spacing w:val="-3"/>
              </w:rPr>
              <w:tab/>
              <w:t xml:space="preserve">10 </w:t>
            </w:r>
            <w:r>
              <w:t>mg.m</w:t>
            </w:r>
            <w:r>
              <w:rPr>
                <w:vertAlign w:val="superscript"/>
              </w:rPr>
              <w:t>-3</w:t>
            </w:r>
          </w:p>
          <w:p w:rsidR="00130555" w:rsidRDefault="00130555" w:rsidP="00130555">
            <w:pPr>
              <w:tabs>
                <w:tab w:val="left" w:pos="2430"/>
              </w:tabs>
              <w:rPr>
                <w:i/>
              </w:rPr>
            </w:pPr>
            <w:r>
              <w:rPr>
                <w:rFonts w:cs="TimesNewRomanPS-ItalicMT"/>
                <w:i/>
                <w:iCs/>
                <w:color w:val="000000"/>
                <w:spacing w:val="-3"/>
              </w:rPr>
              <w:t>(celková koncentrácia)</w:t>
            </w:r>
          </w:p>
        </w:tc>
      </w:tr>
      <w:tr w:rsidR="00130555" w:rsidRPr="00185C7A" w:rsidTr="00130555">
        <w:tc>
          <w:tcPr>
            <w:tcW w:w="489" w:type="dxa"/>
            <w:gridSpan w:val="2"/>
            <w:vMerge/>
            <w:tcMar>
              <w:left w:w="57" w:type="dxa"/>
              <w:right w:w="57" w:type="dxa"/>
            </w:tcMar>
          </w:tcPr>
          <w:p w:rsidR="00130555" w:rsidRPr="00185C7A" w:rsidRDefault="00130555" w:rsidP="00014211">
            <w:pPr>
              <w:pStyle w:val="Obyajntext"/>
              <w:rPr>
                <w:b/>
                <w:color w:val="000000"/>
              </w:rPr>
            </w:pPr>
          </w:p>
        </w:tc>
        <w:tc>
          <w:tcPr>
            <w:tcW w:w="9888" w:type="dxa"/>
            <w:gridSpan w:val="5"/>
            <w:tcMar>
              <w:left w:w="57" w:type="dxa"/>
              <w:right w:w="57" w:type="dxa"/>
            </w:tcMar>
          </w:tcPr>
          <w:p w:rsidR="00130555" w:rsidRPr="00185C7A" w:rsidRDefault="00130555" w:rsidP="009A6CC8">
            <w:pPr>
              <w:pStyle w:val="Obyajntext"/>
              <w:spacing w:after="0"/>
              <w:rPr>
                <w:i/>
              </w:rPr>
            </w:pPr>
          </w:p>
        </w:tc>
      </w:tr>
      <w:tr w:rsidR="00130555" w:rsidRPr="00185C7A" w:rsidTr="00130555">
        <w:tc>
          <w:tcPr>
            <w:tcW w:w="489" w:type="dxa"/>
            <w:gridSpan w:val="2"/>
            <w:vMerge/>
            <w:tcMar>
              <w:left w:w="57" w:type="dxa"/>
              <w:right w:w="57" w:type="dxa"/>
            </w:tcMar>
          </w:tcPr>
          <w:p w:rsidR="00130555" w:rsidRPr="00185C7A" w:rsidRDefault="00130555" w:rsidP="00014211">
            <w:pPr>
              <w:pStyle w:val="Obyajntext"/>
              <w:rPr>
                <w:b/>
                <w:color w:val="000000"/>
              </w:rPr>
            </w:pPr>
          </w:p>
        </w:tc>
        <w:tc>
          <w:tcPr>
            <w:tcW w:w="9888" w:type="dxa"/>
            <w:gridSpan w:val="5"/>
            <w:tcMar>
              <w:left w:w="57" w:type="dxa"/>
              <w:right w:w="57" w:type="dxa"/>
            </w:tcMar>
          </w:tcPr>
          <w:p w:rsidR="00130555" w:rsidRPr="00185C7A" w:rsidRDefault="00130555">
            <w:pPr>
              <w:pStyle w:val="Obyajntext"/>
              <w:ind w:left="360" w:hanging="360"/>
              <w:rPr>
                <w:color w:val="000000"/>
              </w:rPr>
            </w:pPr>
            <w:r w:rsidRPr="00185C7A">
              <w:rPr>
                <w:color w:val="000000"/>
              </w:rPr>
              <w:t xml:space="preserve">Indikatívne biologické medzné hodnoty: </w:t>
            </w:r>
            <w:r w:rsidRPr="00185C7A">
              <w:t>nestanovené</w:t>
            </w:r>
          </w:p>
        </w:tc>
      </w:tr>
    </w:tbl>
    <w:p w:rsidR="00130555" w:rsidRDefault="00130555">
      <w:r>
        <w:br w:type="page"/>
      </w:r>
    </w:p>
    <w:tbl>
      <w:tblPr>
        <w:tblStyle w:val="Mriekatabuky"/>
        <w:tblW w:w="10377" w:type="dxa"/>
        <w:tblInd w:w="-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tblPr>
      <w:tblGrid>
        <w:gridCol w:w="489"/>
        <w:gridCol w:w="1268"/>
        <w:gridCol w:w="3121"/>
        <w:gridCol w:w="163"/>
        <w:gridCol w:w="3381"/>
        <w:gridCol w:w="1955"/>
      </w:tblGrid>
      <w:tr w:rsidR="00981029" w:rsidRPr="00185C7A" w:rsidTr="00130555">
        <w:tc>
          <w:tcPr>
            <w:tcW w:w="489" w:type="dxa"/>
            <w:vMerge w:val="restart"/>
            <w:tcMar>
              <w:left w:w="57" w:type="dxa"/>
              <w:right w:w="57" w:type="dxa"/>
            </w:tcMar>
          </w:tcPr>
          <w:p w:rsidR="00981029" w:rsidRPr="00185C7A" w:rsidRDefault="00981029" w:rsidP="00014211">
            <w:pPr>
              <w:pStyle w:val="Obyajntext"/>
              <w:rPr>
                <w:b/>
                <w:color w:val="000000"/>
              </w:rPr>
            </w:pPr>
            <w:r>
              <w:lastRenderedPageBreak/>
              <w:br w:type="page"/>
            </w:r>
          </w:p>
        </w:tc>
        <w:tc>
          <w:tcPr>
            <w:tcW w:w="9888" w:type="dxa"/>
            <w:gridSpan w:val="5"/>
            <w:tcBorders>
              <w:bottom w:val="single" w:sz="8" w:space="0" w:color="000000" w:themeColor="text1"/>
            </w:tcBorders>
            <w:tcMar>
              <w:left w:w="57" w:type="dxa"/>
              <w:right w:w="57" w:type="dxa"/>
            </w:tcMar>
          </w:tcPr>
          <w:p w:rsidR="00981029" w:rsidRPr="00185C7A" w:rsidRDefault="00981029" w:rsidP="00E94646">
            <w:pPr>
              <w:tabs>
                <w:tab w:val="left" w:pos="2052"/>
              </w:tabs>
              <w:spacing w:after="120"/>
              <w:rPr>
                <w:rFonts w:eastAsia="MS Mincho"/>
                <w:szCs w:val="20"/>
              </w:rPr>
            </w:pPr>
            <w:r w:rsidRPr="00185C7A">
              <w:rPr>
                <w:rFonts w:eastAsia="MS Mincho"/>
                <w:szCs w:val="20"/>
              </w:rPr>
              <w:t>Smerné najvyššie prípustné hodnoty vystavenia (NPHV) pri práci podľa požiadaviek EÚ: nestanovené</w:t>
            </w:r>
          </w:p>
        </w:tc>
      </w:tr>
      <w:tr w:rsidR="00981029" w:rsidRPr="00185C7A" w:rsidTr="00981029">
        <w:tc>
          <w:tcPr>
            <w:tcW w:w="489" w:type="dxa"/>
            <w:vMerge/>
            <w:tcBorders>
              <w:right w:val="single" w:sz="8" w:space="0" w:color="auto"/>
            </w:tcBorders>
            <w:tcMar>
              <w:left w:w="57" w:type="dxa"/>
              <w:right w:w="57" w:type="dxa"/>
            </w:tcMar>
          </w:tcPr>
          <w:p w:rsidR="00981029" w:rsidRPr="00185C7A" w:rsidRDefault="00981029" w:rsidP="00014211">
            <w:pPr>
              <w:pStyle w:val="Obyajntext"/>
              <w:rPr>
                <w:b/>
                <w:color w:val="000000"/>
              </w:rPr>
            </w:pPr>
          </w:p>
        </w:tc>
        <w:tc>
          <w:tcPr>
            <w:tcW w:w="1268" w:type="dxa"/>
            <w:tcBorders>
              <w:top w:val="single" w:sz="8" w:space="0" w:color="auto"/>
              <w:left w:val="single" w:sz="8" w:space="0" w:color="auto"/>
              <w:bottom w:val="single" w:sz="8" w:space="0" w:color="auto"/>
              <w:right w:val="single" w:sz="8" w:space="0" w:color="auto"/>
            </w:tcBorders>
            <w:tcMar>
              <w:left w:w="57" w:type="dxa"/>
              <w:right w:w="57" w:type="dxa"/>
            </w:tcMar>
          </w:tcPr>
          <w:p w:rsidR="00981029" w:rsidRPr="00185C7A" w:rsidRDefault="00981029" w:rsidP="00446EA2">
            <w:pPr>
              <w:pStyle w:val="Obyajntext"/>
              <w:rPr>
                <w:i/>
                <w:color w:val="000000"/>
              </w:rPr>
            </w:pPr>
            <w:r w:rsidRPr="00185C7A">
              <w:rPr>
                <w:i/>
                <w:color w:val="000000"/>
              </w:rPr>
              <w:t>CAS</w:t>
            </w:r>
          </w:p>
        </w:tc>
        <w:tc>
          <w:tcPr>
            <w:tcW w:w="3284" w:type="dxa"/>
            <w:gridSpan w:val="2"/>
            <w:tcBorders>
              <w:top w:val="single" w:sz="8" w:space="0" w:color="000000" w:themeColor="text1"/>
              <w:left w:val="single" w:sz="8" w:space="0" w:color="auto"/>
              <w:bottom w:val="single" w:sz="8" w:space="0" w:color="000000" w:themeColor="text1"/>
              <w:right w:val="single" w:sz="8" w:space="0" w:color="000000" w:themeColor="text1"/>
            </w:tcBorders>
          </w:tcPr>
          <w:p w:rsidR="00981029" w:rsidRPr="00185C7A" w:rsidRDefault="00981029" w:rsidP="00446EA2">
            <w:pPr>
              <w:pStyle w:val="Obyajntext"/>
              <w:rPr>
                <w:i/>
                <w:color w:val="000000"/>
              </w:rPr>
            </w:pPr>
            <w:r w:rsidRPr="00185C7A">
              <w:rPr>
                <w:i/>
                <w:color w:val="000000"/>
              </w:rPr>
              <w:t>názov</w:t>
            </w:r>
          </w:p>
        </w:tc>
        <w:tc>
          <w:tcPr>
            <w:tcW w:w="53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81029" w:rsidRPr="00185C7A" w:rsidRDefault="00981029" w:rsidP="00446EA2">
            <w:pPr>
              <w:pStyle w:val="Obyajntext"/>
              <w:rPr>
                <w:i/>
                <w:color w:val="000000"/>
              </w:rPr>
            </w:pPr>
            <w:r w:rsidRPr="00185C7A">
              <w:rPr>
                <w:i/>
                <w:color w:val="000000"/>
              </w:rPr>
              <w:t>NPHV</w:t>
            </w:r>
          </w:p>
        </w:tc>
      </w:tr>
      <w:tr w:rsidR="00981029" w:rsidRPr="00185C7A" w:rsidTr="00981029">
        <w:tc>
          <w:tcPr>
            <w:tcW w:w="489" w:type="dxa"/>
            <w:vMerge/>
            <w:tcBorders>
              <w:right w:val="single" w:sz="8" w:space="0" w:color="auto"/>
            </w:tcBorders>
            <w:tcMar>
              <w:left w:w="57" w:type="dxa"/>
              <w:right w:w="57" w:type="dxa"/>
            </w:tcMar>
          </w:tcPr>
          <w:p w:rsidR="00981029" w:rsidRPr="00185C7A" w:rsidRDefault="00981029" w:rsidP="00014211">
            <w:pPr>
              <w:pStyle w:val="Obyajntext"/>
              <w:rPr>
                <w:b/>
                <w:color w:val="000000"/>
              </w:rPr>
            </w:pPr>
          </w:p>
        </w:tc>
        <w:tc>
          <w:tcPr>
            <w:tcW w:w="1268" w:type="dxa"/>
            <w:tcBorders>
              <w:top w:val="single" w:sz="8" w:space="0" w:color="auto"/>
              <w:left w:val="single" w:sz="8" w:space="0" w:color="auto"/>
              <w:bottom w:val="single" w:sz="8" w:space="0" w:color="auto"/>
              <w:right w:val="single" w:sz="8" w:space="0" w:color="auto"/>
            </w:tcBorders>
            <w:tcMar>
              <w:left w:w="57" w:type="dxa"/>
              <w:right w:w="57" w:type="dxa"/>
            </w:tcMar>
          </w:tcPr>
          <w:p w:rsidR="00981029" w:rsidRPr="00185C7A" w:rsidRDefault="00981029">
            <w:r w:rsidRPr="00185C7A">
              <w:t>-</w:t>
            </w:r>
          </w:p>
        </w:tc>
        <w:tc>
          <w:tcPr>
            <w:tcW w:w="3284" w:type="dxa"/>
            <w:gridSpan w:val="2"/>
            <w:tcBorders>
              <w:top w:val="single" w:sz="8" w:space="0" w:color="000000" w:themeColor="text1"/>
              <w:left w:val="single" w:sz="8" w:space="0" w:color="auto"/>
              <w:bottom w:val="single" w:sz="8" w:space="0" w:color="000000" w:themeColor="text1"/>
              <w:right w:val="single" w:sz="8" w:space="0" w:color="000000" w:themeColor="text1"/>
            </w:tcBorders>
          </w:tcPr>
          <w:p w:rsidR="00981029" w:rsidRPr="00185C7A" w:rsidRDefault="00981029">
            <w:r w:rsidRPr="00185C7A">
              <w:t>-</w:t>
            </w:r>
          </w:p>
        </w:tc>
        <w:tc>
          <w:tcPr>
            <w:tcW w:w="53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81029" w:rsidRPr="00185C7A" w:rsidRDefault="00981029">
            <w:r w:rsidRPr="00185C7A">
              <w:t>-</w:t>
            </w:r>
          </w:p>
        </w:tc>
      </w:tr>
      <w:tr w:rsidR="00981029" w:rsidRPr="00185C7A" w:rsidTr="00130555">
        <w:tc>
          <w:tcPr>
            <w:tcW w:w="489" w:type="dxa"/>
            <w:vMerge/>
            <w:tcMar>
              <w:left w:w="57" w:type="dxa"/>
              <w:right w:w="57" w:type="dxa"/>
            </w:tcMar>
          </w:tcPr>
          <w:p w:rsidR="00981029" w:rsidRPr="00185C7A" w:rsidRDefault="00981029" w:rsidP="00014211">
            <w:pPr>
              <w:pStyle w:val="Obyajntext"/>
              <w:rPr>
                <w:b/>
                <w:color w:val="000000"/>
              </w:rPr>
            </w:pPr>
          </w:p>
        </w:tc>
        <w:tc>
          <w:tcPr>
            <w:tcW w:w="9888" w:type="dxa"/>
            <w:gridSpan w:val="5"/>
            <w:tcBorders>
              <w:top w:val="single" w:sz="8" w:space="0" w:color="000000" w:themeColor="text1"/>
            </w:tcBorders>
            <w:tcMar>
              <w:left w:w="57" w:type="dxa"/>
              <w:right w:w="57" w:type="dxa"/>
            </w:tcMar>
          </w:tcPr>
          <w:p w:rsidR="00981029" w:rsidRPr="00185C7A" w:rsidRDefault="00981029" w:rsidP="00014211">
            <w:pPr>
              <w:pStyle w:val="Obyajntext"/>
              <w:rPr>
                <w:color w:val="000000"/>
              </w:rPr>
            </w:pPr>
          </w:p>
        </w:tc>
      </w:tr>
      <w:tr w:rsidR="00981029" w:rsidRPr="00185C7A" w:rsidTr="00130555">
        <w:tc>
          <w:tcPr>
            <w:tcW w:w="489" w:type="dxa"/>
            <w:vMerge/>
            <w:tcMar>
              <w:left w:w="57" w:type="dxa"/>
              <w:right w:w="57" w:type="dxa"/>
            </w:tcMar>
          </w:tcPr>
          <w:p w:rsidR="00981029" w:rsidRPr="00185C7A" w:rsidRDefault="00981029" w:rsidP="00014211">
            <w:pPr>
              <w:pStyle w:val="Obyajntext"/>
              <w:rPr>
                <w:b/>
                <w:color w:val="000000"/>
              </w:rPr>
            </w:pPr>
          </w:p>
        </w:tc>
        <w:tc>
          <w:tcPr>
            <w:tcW w:w="9888" w:type="dxa"/>
            <w:gridSpan w:val="5"/>
            <w:tcBorders>
              <w:bottom w:val="single" w:sz="8" w:space="0" w:color="000000" w:themeColor="text1"/>
            </w:tcBorders>
            <w:tcMar>
              <w:left w:w="57" w:type="dxa"/>
              <w:right w:w="57" w:type="dxa"/>
            </w:tcMar>
          </w:tcPr>
          <w:p w:rsidR="00981029" w:rsidRPr="00185C7A" w:rsidRDefault="00981029" w:rsidP="00014211">
            <w:pPr>
              <w:pStyle w:val="Obyajntext"/>
              <w:rPr>
                <w:color w:val="000000"/>
              </w:rPr>
            </w:pPr>
            <w:r w:rsidRPr="00185C7A">
              <w:rPr>
                <w:color w:val="000000"/>
              </w:rPr>
              <w:t>Iné odporúčané limity expozície: nestanovené</w:t>
            </w:r>
          </w:p>
        </w:tc>
      </w:tr>
      <w:tr w:rsidR="00981029" w:rsidRPr="00185C7A" w:rsidTr="00981029">
        <w:trPr>
          <w:trHeight w:val="166"/>
        </w:trPr>
        <w:tc>
          <w:tcPr>
            <w:tcW w:w="489" w:type="dxa"/>
            <w:vMerge/>
            <w:tcBorders>
              <w:right w:val="single" w:sz="8" w:space="0" w:color="auto"/>
            </w:tcBorders>
            <w:tcMar>
              <w:left w:w="57" w:type="dxa"/>
              <w:right w:w="57" w:type="dxa"/>
            </w:tcMar>
          </w:tcPr>
          <w:p w:rsidR="00981029" w:rsidRPr="00185C7A" w:rsidRDefault="00981029" w:rsidP="00014211">
            <w:pPr>
              <w:pStyle w:val="Obyajntext"/>
              <w:rPr>
                <w:b/>
                <w:color w:val="000000"/>
              </w:rPr>
            </w:pPr>
          </w:p>
        </w:tc>
        <w:tc>
          <w:tcPr>
            <w:tcW w:w="1268" w:type="dxa"/>
            <w:tcBorders>
              <w:top w:val="single" w:sz="8" w:space="0" w:color="auto"/>
              <w:left w:val="single" w:sz="8" w:space="0" w:color="auto"/>
              <w:bottom w:val="single" w:sz="8" w:space="0" w:color="auto"/>
              <w:right w:val="single" w:sz="8" w:space="0" w:color="auto"/>
            </w:tcBorders>
            <w:tcMar>
              <w:left w:w="57" w:type="dxa"/>
              <w:right w:w="57" w:type="dxa"/>
            </w:tcMar>
          </w:tcPr>
          <w:p w:rsidR="00981029" w:rsidRPr="00185C7A" w:rsidRDefault="00981029" w:rsidP="007F2785">
            <w:pPr>
              <w:pStyle w:val="Obyajntext"/>
              <w:rPr>
                <w:i/>
                <w:color w:val="000000"/>
              </w:rPr>
            </w:pPr>
            <w:r w:rsidRPr="00185C7A">
              <w:rPr>
                <w:i/>
                <w:color w:val="000000"/>
              </w:rPr>
              <w:t>CAS</w:t>
            </w:r>
          </w:p>
        </w:tc>
        <w:tc>
          <w:tcPr>
            <w:tcW w:w="3284" w:type="dxa"/>
            <w:gridSpan w:val="2"/>
            <w:tcBorders>
              <w:top w:val="single" w:sz="8" w:space="0" w:color="000000" w:themeColor="text1"/>
              <w:left w:val="single" w:sz="8" w:space="0" w:color="auto"/>
              <w:bottom w:val="single" w:sz="8" w:space="0" w:color="000000" w:themeColor="text1"/>
              <w:right w:val="single" w:sz="8" w:space="0" w:color="000000" w:themeColor="text1"/>
            </w:tcBorders>
          </w:tcPr>
          <w:p w:rsidR="00981029" w:rsidRPr="00185C7A" w:rsidRDefault="00981029" w:rsidP="007F2785">
            <w:pPr>
              <w:pStyle w:val="Obyajntext"/>
              <w:rPr>
                <w:i/>
                <w:color w:val="000000"/>
              </w:rPr>
            </w:pPr>
            <w:r w:rsidRPr="00185C7A">
              <w:rPr>
                <w:i/>
                <w:color w:val="000000"/>
              </w:rPr>
              <w:t>názov</w:t>
            </w:r>
          </w:p>
        </w:tc>
        <w:tc>
          <w:tcPr>
            <w:tcW w:w="53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81029" w:rsidRPr="00185C7A" w:rsidRDefault="00981029" w:rsidP="007F2785">
            <w:pPr>
              <w:pStyle w:val="Obyajntext"/>
              <w:rPr>
                <w:i/>
                <w:color w:val="000000"/>
              </w:rPr>
            </w:pPr>
            <w:r w:rsidRPr="00185C7A">
              <w:rPr>
                <w:i/>
                <w:color w:val="000000"/>
              </w:rPr>
              <w:t>Limit expozície - ekvivalent</w:t>
            </w:r>
          </w:p>
        </w:tc>
      </w:tr>
      <w:tr w:rsidR="00981029" w:rsidRPr="00185C7A" w:rsidTr="00981029">
        <w:trPr>
          <w:trHeight w:val="165"/>
        </w:trPr>
        <w:tc>
          <w:tcPr>
            <w:tcW w:w="489" w:type="dxa"/>
            <w:vMerge/>
            <w:tcBorders>
              <w:right w:val="single" w:sz="8" w:space="0" w:color="auto"/>
            </w:tcBorders>
            <w:tcMar>
              <w:left w:w="57" w:type="dxa"/>
              <w:right w:w="57" w:type="dxa"/>
            </w:tcMar>
          </w:tcPr>
          <w:p w:rsidR="00981029" w:rsidRPr="00185C7A" w:rsidRDefault="00981029" w:rsidP="00014211">
            <w:pPr>
              <w:pStyle w:val="Obyajntext"/>
              <w:rPr>
                <w:b/>
                <w:color w:val="000000"/>
              </w:rPr>
            </w:pPr>
          </w:p>
        </w:tc>
        <w:tc>
          <w:tcPr>
            <w:tcW w:w="1268" w:type="dxa"/>
            <w:tcBorders>
              <w:top w:val="single" w:sz="8" w:space="0" w:color="auto"/>
              <w:left w:val="single" w:sz="8" w:space="0" w:color="auto"/>
              <w:bottom w:val="single" w:sz="8" w:space="0" w:color="auto"/>
              <w:right w:val="single" w:sz="8" w:space="0" w:color="auto"/>
            </w:tcBorders>
            <w:tcMar>
              <w:left w:w="57" w:type="dxa"/>
              <w:right w:w="57" w:type="dxa"/>
            </w:tcMar>
          </w:tcPr>
          <w:p w:rsidR="00981029" w:rsidRPr="00185C7A" w:rsidRDefault="00981029" w:rsidP="00234735">
            <w:r w:rsidRPr="00185C7A">
              <w:t>-</w:t>
            </w:r>
          </w:p>
        </w:tc>
        <w:tc>
          <w:tcPr>
            <w:tcW w:w="3284" w:type="dxa"/>
            <w:gridSpan w:val="2"/>
            <w:tcBorders>
              <w:top w:val="single" w:sz="8" w:space="0" w:color="000000" w:themeColor="text1"/>
              <w:left w:val="single" w:sz="8" w:space="0" w:color="auto"/>
              <w:bottom w:val="single" w:sz="8" w:space="0" w:color="000000" w:themeColor="text1"/>
              <w:right w:val="single" w:sz="8" w:space="0" w:color="000000" w:themeColor="text1"/>
            </w:tcBorders>
          </w:tcPr>
          <w:p w:rsidR="00981029" w:rsidRPr="00185C7A" w:rsidRDefault="00981029" w:rsidP="00234735">
            <w:r w:rsidRPr="00185C7A">
              <w:t>-</w:t>
            </w:r>
          </w:p>
        </w:tc>
        <w:tc>
          <w:tcPr>
            <w:tcW w:w="53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81029" w:rsidRPr="00185C7A" w:rsidRDefault="00981029" w:rsidP="00234735">
            <w:r w:rsidRPr="00185C7A">
              <w:t>-</w:t>
            </w:r>
          </w:p>
        </w:tc>
      </w:tr>
      <w:tr w:rsidR="00981029" w:rsidRPr="00185C7A" w:rsidTr="00130555">
        <w:tc>
          <w:tcPr>
            <w:tcW w:w="489" w:type="dxa"/>
            <w:vMerge/>
            <w:tcMar>
              <w:left w:w="57" w:type="dxa"/>
              <w:right w:w="57" w:type="dxa"/>
            </w:tcMar>
          </w:tcPr>
          <w:p w:rsidR="00981029" w:rsidRPr="00185C7A" w:rsidRDefault="00981029" w:rsidP="00014211">
            <w:pPr>
              <w:pStyle w:val="Obyajntext"/>
              <w:rPr>
                <w:b/>
                <w:color w:val="000000"/>
              </w:rPr>
            </w:pPr>
          </w:p>
        </w:tc>
        <w:tc>
          <w:tcPr>
            <w:tcW w:w="9888" w:type="dxa"/>
            <w:gridSpan w:val="5"/>
            <w:tcBorders>
              <w:top w:val="single" w:sz="8" w:space="0" w:color="000000" w:themeColor="text1"/>
              <w:bottom w:val="single" w:sz="4" w:space="0" w:color="808080" w:themeColor="background1" w:themeShade="80"/>
            </w:tcBorders>
            <w:tcMar>
              <w:left w:w="57" w:type="dxa"/>
              <w:right w:w="57" w:type="dxa"/>
            </w:tcMar>
          </w:tcPr>
          <w:p w:rsidR="00981029" w:rsidRPr="00185C7A" w:rsidRDefault="00981029" w:rsidP="00014211">
            <w:pPr>
              <w:pStyle w:val="Obyajntext"/>
              <w:rPr>
                <w:color w:val="000000"/>
              </w:rPr>
            </w:pPr>
          </w:p>
        </w:tc>
      </w:tr>
      <w:tr w:rsidR="00981029" w:rsidRPr="00185C7A" w:rsidTr="00130555">
        <w:tc>
          <w:tcPr>
            <w:tcW w:w="489" w:type="dxa"/>
            <w:vMerge/>
            <w:tcMar>
              <w:left w:w="57" w:type="dxa"/>
              <w:right w:w="57" w:type="dxa"/>
            </w:tcMar>
          </w:tcPr>
          <w:p w:rsidR="00981029" w:rsidRPr="00185C7A" w:rsidRDefault="00981029" w:rsidP="00014211">
            <w:pPr>
              <w:pStyle w:val="Obyajntext"/>
              <w:rPr>
                <w:b/>
                <w:color w:val="000000"/>
              </w:rPr>
            </w:pPr>
          </w:p>
        </w:tc>
        <w:tc>
          <w:tcPr>
            <w:tcW w:w="9888" w:type="dxa"/>
            <w:gridSpan w:val="5"/>
            <w:tcBorders>
              <w:bottom w:val="single" w:sz="4" w:space="0" w:color="808080" w:themeColor="background1" w:themeShade="80"/>
            </w:tcBorders>
            <w:tcMar>
              <w:left w:w="57" w:type="dxa"/>
              <w:right w:w="57" w:type="dxa"/>
            </w:tcMar>
          </w:tcPr>
          <w:p w:rsidR="00981029" w:rsidRPr="00185C7A" w:rsidRDefault="00981029" w:rsidP="009A6CC8">
            <w:pPr>
              <w:pStyle w:val="Obyajntext"/>
              <w:ind w:left="360" w:hanging="360"/>
              <w:rPr>
                <w:bCs/>
                <w:szCs w:val="24"/>
              </w:rPr>
            </w:pPr>
            <w:r w:rsidRPr="00185C7A">
              <w:rPr>
                <w:color w:val="000000"/>
              </w:rPr>
              <w:t xml:space="preserve">Odvodené hladiny pri ktorých nedochádza k nežiaducim účinkom (DNEL): pre zmes nestanovené. </w:t>
            </w:r>
          </w:p>
        </w:tc>
      </w:tr>
      <w:tr w:rsidR="00981029" w:rsidRPr="00185C7A" w:rsidTr="00130555">
        <w:tc>
          <w:tcPr>
            <w:tcW w:w="489" w:type="dxa"/>
            <w:vMerge/>
            <w:tcMar>
              <w:left w:w="57" w:type="dxa"/>
              <w:right w:w="57" w:type="dxa"/>
            </w:tcMar>
          </w:tcPr>
          <w:p w:rsidR="00981029" w:rsidRPr="00185C7A" w:rsidRDefault="00981029" w:rsidP="00014211">
            <w:pPr>
              <w:pStyle w:val="Obyajntext"/>
              <w:rPr>
                <w:b/>
                <w:color w:val="000000"/>
              </w:rPr>
            </w:pPr>
          </w:p>
        </w:tc>
        <w:tc>
          <w:tcPr>
            <w:tcW w:w="9888" w:type="dxa"/>
            <w:gridSpan w:val="5"/>
            <w:tcMar>
              <w:left w:w="57" w:type="dxa"/>
              <w:right w:w="57" w:type="dxa"/>
            </w:tcMar>
          </w:tcPr>
          <w:p w:rsidR="00981029" w:rsidRPr="00185C7A" w:rsidRDefault="00981029" w:rsidP="009A6CC8">
            <w:pPr>
              <w:tabs>
                <w:tab w:val="left" w:pos="4586"/>
              </w:tabs>
              <w:spacing w:after="120"/>
              <w:rPr>
                <w:rFonts w:eastAsia="MS Mincho"/>
              </w:rPr>
            </w:pPr>
            <w:r w:rsidRPr="00185C7A">
              <w:rPr>
                <w:rFonts w:eastAsia="MS Mincho"/>
                <w:color w:val="000000"/>
                <w:szCs w:val="20"/>
              </w:rPr>
              <w:t xml:space="preserve">Odhad koncentrácie bez predpokladaného škodlivého účinku (PNEC): pre zmes nestanovené. </w:t>
            </w:r>
          </w:p>
        </w:tc>
      </w:tr>
      <w:tr w:rsidR="00B0571E" w:rsidRPr="00185C7A" w:rsidTr="00130555">
        <w:tc>
          <w:tcPr>
            <w:tcW w:w="489" w:type="dxa"/>
            <w:vMerge w:val="restart"/>
            <w:tcMar>
              <w:left w:w="57" w:type="dxa"/>
              <w:right w:w="57" w:type="dxa"/>
            </w:tcMar>
          </w:tcPr>
          <w:p w:rsidR="00B0571E" w:rsidRPr="00185C7A" w:rsidRDefault="00B0571E" w:rsidP="00014211">
            <w:pPr>
              <w:pStyle w:val="Obyajntext"/>
              <w:spacing w:before="120"/>
              <w:rPr>
                <w:b/>
                <w:color w:val="000000"/>
              </w:rPr>
            </w:pPr>
            <w:bookmarkStart w:id="0" w:name="_GoBack"/>
            <w:bookmarkEnd w:id="0"/>
            <w:r w:rsidRPr="00185C7A">
              <w:br w:type="page"/>
            </w:r>
            <w:r w:rsidRPr="00185C7A">
              <w:rPr>
                <w:b/>
                <w:color w:val="000000"/>
              </w:rPr>
              <w:t>8.2</w:t>
            </w:r>
          </w:p>
          <w:p w:rsidR="00B0571E" w:rsidRPr="00185C7A" w:rsidRDefault="00B0571E" w:rsidP="00014211">
            <w:pPr>
              <w:pStyle w:val="Obyajntext"/>
              <w:rPr>
                <w:b/>
                <w:color w:val="000000"/>
              </w:rPr>
            </w:pPr>
            <w:r w:rsidRPr="00185C7A">
              <w:br w:type="page"/>
            </w:r>
          </w:p>
        </w:tc>
        <w:tc>
          <w:tcPr>
            <w:tcW w:w="9888" w:type="dxa"/>
            <w:gridSpan w:val="5"/>
            <w:tcMar>
              <w:left w:w="57" w:type="dxa"/>
              <w:right w:w="57" w:type="dxa"/>
            </w:tcMar>
          </w:tcPr>
          <w:p w:rsidR="00B0571E" w:rsidRDefault="00B0571E" w:rsidP="005C4574">
            <w:pPr>
              <w:pStyle w:val="Obyajntext"/>
              <w:spacing w:before="120"/>
              <w:rPr>
                <w:rFonts w:eastAsia="Times New Roman"/>
                <w:szCs w:val="24"/>
              </w:rPr>
            </w:pPr>
            <w:r w:rsidRPr="00185C7A">
              <w:rPr>
                <w:rFonts w:eastAsia="Times New Roman"/>
                <w:b/>
                <w:szCs w:val="24"/>
              </w:rPr>
              <w:t>Kontroly expozície</w:t>
            </w:r>
            <w:r w:rsidRPr="00185C7A">
              <w:rPr>
                <w:rFonts w:eastAsia="Times New Roman"/>
                <w:szCs w:val="24"/>
              </w:rPr>
              <w:br/>
              <w:t>Zabezpečiť v zmysle Nariadenia vlády SR č. 355/2006 Z.z., v znení neskorších predpisov. Kontroly expozície zabezpečiť v zmysle Zákona NR SR č. 124/2006 Z.z. o bezpečnosti a ochrane zdravia pri práci. Dodržiavajte zásady správnej osobnej hygieny, ako je umytie rúk po manipulácii s materiálom, pred jedlom, pitím alebo fajčením. Pravidelne nechávajte vyčistiť pracovný odev a ochranné pomôcky. Zlikvidujte kontaminované odevy a obuv, ktoré nie je možné vyčistiť. Udržiavajte poriadok na pracovisku. Výber prostriedkov osobnej ochrany záleží na podmienkach možnej expozície, na použití, spôsobe manipulácie, koncentrácii a vetraní. Nižšie uvedené informácie k výberu ochranných prostriedkov pre použitie s touto zmesou sú založené na jej bežnom použití.</w:t>
            </w:r>
          </w:p>
          <w:p w:rsidR="00981029" w:rsidRPr="00981029" w:rsidRDefault="00981029" w:rsidP="00981029">
            <w:pPr>
              <w:pStyle w:val="Obyajntext"/>
              <w:spacing w:before="120"/>
              <w:rPr>
                <w:rFonts w:eastAsia="Times New Roman"/>
                <w:szCs w:val="24"/>
              </w:rPr>
            </w:pPr>
            <w:r w:rsidRPr="00981029">
              <w:rPr>
                <w:rFonts w:eastAsia="Times New Roman"/>
                <w:szCs w:val="24"/>
              </w:rPr>
              <w:t>Akékoľvek prostriedky na ochranu dýchacích ciest, ako sú definované vyššie, sa použijú len v prípade, že sa súčasne dodržia nasledujúce zásady: Doba trvania práce (porovnajte s „dobou vystavenia“ vyššie) by mala odrážať dodatočný fyziologický stres pre pracovníka v dôsledku dýchacieho odporu a hmotnosti samotného RPE, aj vzhľadom k zvýšenej tepelnej záťaži uzavretej hlavy. Okrem toho sa počas používania RPE počíta so zníženou schopnosťou pracovníka používať nástroje a komunikovať.</w:t>
            </w:r>
          </w:p>
          <w:p w:rsidR="00981029" w:rsidRPr="00981029" w:rsidRDefault="00981029" w:rsidP="00981029">
            <w:pPr>
              <w:pStyle w:val="Obyajntext"/>
              <w:spacing w:before="120"/>
              <w:rPr>
                <w:rFonts w:eastAsia="Times New Roman"/>
                <w:szCs w:val="24"/>
              </w:rPr>
            </w:pPr>
            <w:r w:rsidRPr="00981029">
              <w:rPr>
                <w:rFonts w:eastAsia="Times New Roman"/>
                <w:szCs w:val="24"/>
              </w:rPr>
              <w:t>Z vyššie uvedených dôvodov by mal byť preto pracovník (i) zdravý (najmä s ohľadom na zdravotné problémy, ktoré by mohli ovplyvniť použitie RPE), (</w:t>
            </w:r>
            <w:proofErr w:type="spellStart"/>
            <w:r w:rsidRPr="00981029">
              <w:rPr>
                <w:rFonts w:eastAsia="Times New Roman"/>
                <w:szCs w:val="24"/>
              </w:rPr>
              <w:t>ii</w:t>
            </w:r>
            <w:proofErr w:type="spellEnd"/>
            <w:r w:rsidRPr="00981029">
              <w:rPr>
                <w:rFonts w:eastAsia="Times New Roman"/>
                <w:szCs w:val="24"/>
              </w:rPr>
              <w:t>) mal by mať vhodné črty tváre, ktoré zmenšujú netesnosti medzi tvárou a maskou (s ohľadom na jazvy a fúzy a bradu). Odporúčané zariadenia uvedené vyššie, ktoré závisia od tesnosti masky na tvári neposkytnú požadovanú ochranu, ak správne a bezpečne nesedia na kontúrach tváre.</w:t>
            </w:r>
          </w:p>
          <w:p w:rsidR="00981029" w:rsidRPr="00981029" w:rsidRDefault="00981029" w:rsidP="00981029">
            <w:pPr>
              <w:pStyle w:val="Obyajntext"/>
              <w:spacing w:before="120"/>
              <w:rPr>
                <w:rFonts w:eastAsia="Times New Roman"/>
                <w:szCs w:val="24"/>
              </w:rPr>
            </w:pPr>
            <w:r w:rsidRPr="00981029">
              <w:rPr>
                <w:rFonts w:eastAsia="Times New Roman"/>
                <w:szCs w:val="24"/>
              </w:rPr>
              <w:t>Zamestnávateľ a samostatne zárobkovo činné osoby majú zákonnú zodpovednosť za údržbu a výdaj ochranných prostriedkov dýchacích orgánov a riadenie ich správneho používania na pracovisku. Preto by mali definovať a zdokumentovať vhodné zásady pre program ochranných prostriedkov dýchacích orgánov, vrátane školenia zamestnancov.</w:t>
            </w:r>
          </w:p>
          <w:p w:rsidR="00981029" w:rsidRPr="00981029" w:rsidRDefault="00981029" w:rsidP="005C4574">
            <w:pPr>
              <w:pStyle w:val="Obyajntext"/>
              <w:spacing w:before="120"/>
              <w:rPr>
                <w:rFonts w:eastAsia="Times New Roman"/>
                <w:szCs w:val="24"/>
              </w:rPr>
            </w:pPr>
            <w:r w:rsidRPr="00981029">
              <w:rPr>
                <w:rFonts w:eastAsia="Times New Roman"/>
                <w:szCs w:val="24"/>
              </w:rPr>
              <w:t xml:space="preserve">Vyhnite sa priamemu kontaktu so zmesou. V prípade nutného kontaktu použite vhodné vodotesné ochranné pomôcky. Pri práci so zmesou nejedzte, nepite ani nefajčite. Pred začatím práce sa odporúča použiť ochranný krém, ten je potrebné pravidelne aplikovať. Po práci so zmesou sa okamžite umyte alebo osprchujte, alebo použite hydratačný krém. Odstráňte kontaminovaný odev, obuv, hodinky </w:t>
            </w:r>
            <w:proofErr w:type="spellStart"/>
            <w:r w:rsidRPr="00981029">
              <w:rPr>
                <w:rFonts w:eastAsia="Times New Roman"/>
                <w:szCs w:val="24"/>
              </w:rPr>
              <w:t>atd</w:t>
            </w:r>
            <w:proofErr w:type="spellEnd"/>
            <w:r w:rsidRPr="00981029">
              <w:rPr>
                <w:rFonts w:eastAsia="Times New Roman"/>
                <w:szCs w:val="24"/>
              </w:rPr>
              <w:t>\ a dôkladne ich pred opätovným použitím očistite.</w:t>
            </w:r>
          </w:p>
        </w:tc>
      </w:tr>
      <w:tr w:rsidR="00B0571E" w:rsidRPr="00185C7A" w:rsidTr="00130555">
        <w:tc>
          <w:tcPr>
            <w:tcW w:w="489" w:type="dxa"/>
            <w:vMerge/>
            <w:tcMar>
              <w:left w:w="57" w:type="dxa"/>
              <w:right w:w="57" w:type="dxa"/>
            </w:tcMar>
          </w:tcPr>
          <w:p w:rsidR="00B0571E" w:rsidRPr="00185C7A" w:rsidRDefault="00B0571E" w:rsidP="00014211">
            <w:pPr>
              <w:pStyle w:val="Obyajntext"/>
              <w:rPr>
                <w:b/>
                <w:color w:val="000000"/>
              </w:rPr>
            </w:pPr>
          </w:p>
        </w:tc>
        <w:tc>
          <w:tcPr>
            <w:tcW w:w="9888" w:type="dxa"/>
            <w:gridSpan w:val="5"/>
            <w:tcMar>
              <w:left w:w="57" w:type="dxa"/>
              <w:right w:w="57" w:type="dxa"/>
            </w:tcMar>
          </w:tcPr>
          <w:p w:rsidR="00B0571E" w:rsidRPr="00185C7A" w:rsidRDefault="00B0571E" w:rsidP="005C4574">
            <w:pPr>
              <w:pStyle w:val="Obyajntext"/>
              <w:rPr>
                <w:color w:val="000000"/>
              </w:rPr>
            </w:pPr>
            <w:r w:rsidRPr="00185C7A">
              <w:rPr>
                <w:rFonts w:eastAsia="Times New Roman"/>
                <w:szCs w:val="24"/>
                <w:u w:val="single"/>
              </w:rPr>
              <w:t>Primerané technické zabezpečenie:</w:t>
            </w:r>
            <w:r w:rsidRPr="00185C7A">
              <w:rPr>
                <w:rFonts w:eastAsia="Times New Roman"/>
                <w:szCs w:val="24"/>
                <w:u w:val="single"/>
              </w:rPr>
              <w:br/>
            </w:r>
            <w:r w:rsidRPr="00185C7A">
              <w:rPr>
                <w:rFonts w:eastAsia="Times New Roman"/>
                <w:szCs w:val="24"/>
              </w:rPr>
              <w:t>Nie sú potrebné žiadne špeciálne požiadavky.</w:t>
            </w:r>
          </w:p>
        </w:tc>
      </w:tr>
      <w:tr w:rsidR="00B0571E" w:rsidRPr="00185C7A" w:rsidTr="00130555">
        <w:tc>
          <w:tcPr>
            <w:tcW w:w="489" w:type="dxa"/>
            <w:vMerge/>
            <w:tcMar>
              <w:left w:w="57" w:type="dxa"/>
              <w:right w:w="57" w:type="dxa"/>
            </w:tcMar>
          </w:tcPr>
          <w:p w:rsidR="00B0571E" w:rsidRPr="00185C7A" w:rsidRDefault="00B0571E" w:rsidP="00014211">
            <w:pPr>
              <w:pStyle w:val="Obyajntext"/>
              <w:rPr>
                <w:b/>
                <w:color w:val="000000"/>
              </w:rPr>
            </w:pPr>
          </w:p>
        </w:tc>
        <w:tc>
          <w:tcPr>
            <w:tcW w:w="9888" w:type="dxa"/>
            <w:gridSpan w:val="5"/>
            <w:tcMar>
              <w:left w:w="57" w:type="dxa"/>
              <w:right w:w="57" w:type="dxa"/>
            </w:tcMar>
          </w:tcPr>
          <w:p w:rsidR="00B0571E" w:rsidRDefault="00B0571E">
            <w:pPr>
              <w:pStyle w:val="Obyajntext"/>
              <w:ind w:left="252" w:hanging="252"/>
              <w:rPr>
                <w:u w:val="single"/>
              </w:rPr>
            </w:pPr>
            <w:r>
              <w:rPr>
                <w:u w:val="single"/>
              </w:rPr>
              <w:t xml:space="preserve">Individuálne ochranné opatrenia, ako napríklad osobné ochranné prostriedky: </w:t>
            </w:r>
          </w:p>
          <w:p w:rsidR="00B0571E" w:rsidRDefault="00B0571E">
            <w:pPr>
              <w:spacing w:after="120"/>
              <w:ind w:left="252" w:hanging="252"/>
              <w:rPr>
                <w:szCs w:val="20"/>
              </w:rPr>
            </w:pPr>
            <w:r>
              <w:rPr>
                <w:szCs w:val="20"/>
              </w:rPr>
              <w:t xml:space="preserve">a) </w:t>
            </w:r>
            <w:r>
              <w:rPr>
                <w:szCs w:val="20"/>
              </w:rPr>
              <w:tab/>
              <w:t xml:space="preserve">Ochrana očí / tváre: </w:t>
            </w:r>
            <w:r>
              <w:rPr>
                <w:szCs w:val="20"/>
              </w:rPr>
              <w:br/>
              <w:t xml:space="preserve">Zabráňte vniknutiu do očí. Pokiaľ pri práci hrozí vniknutie do očí, noste vhodné tesné okuliare alebo štít (STN EN 166). </w:t>
            </w:r>
          </w:p>
          <w:p w:rsidR="00B0571E" w:rsidRDefault="00B0571E">
            <w:pPr>
              <w:spacing w:after="120"/>
              <w:ind w:left="252" w:hanging="252"/>
              <w:rPr>
                <w:color w:val="000000"/>
                <w:szCs w:val="20"/>
              </w:rPr>
            </w:pPr>
            <w:r>
              <w:rPr>
                <w:szCs w:val="20"/>
              </w:rPr>
              <w:t xml:space="preserve">b) </w:t>
            </w:r>
            <w:r>
              <w:rPr>
                <w:szCs w:val="20"/>
              </w:rPr>
              <w:tab/>
              <w:t xml:space="preserve">Ochrana kože: </w:t>
            </w:r>
            <w:r>
              <w:rPr>
                <w:szCs w:val="20"/>
              </w:rPr>
              <w:br/>
            </w:r>
            <w:r>
              <w:rPr>
                <w:color w:val="000000"/>
              </w:rPr>
              <w:t xml:space="preserve">Pred zahájením práce použite vhodný ochranný pracovný krém. </w:t>
            </w:r>
            <w:r>
              <w:rPr>
                <w:szCs w:val="20"/>
              </w:rPr>
              <w:t>Pri stálej práci noste vhodné nepriepustné gumové rukavice (STN EN 374), ideálne podšité bavlnou</w:t>
            </w:r>
            <w:r>
              <w:rPr>
                <w:color w:val="000000"/>
                <w:szCs w:val="20"/>
              </w:rPr>
              <w:t>. Nepoužívajte nasiakavé rukavice - koža, textil a pod.</w:t>
            </w:r>
          </w:p>
          <w:p w:rsidR="00B0571E" w:rsidRDefault="00B0571E">
            <w:pPr>
              <w:spacing w:after="120"/>
              <w:ind w:left="252" w:hanging="252"/>
              <w:rPr>
                <w:color w:val="000000"/>
                <w:szCs w:val="20"/>
              </w:rPr>
            </w:pPr>
            <w:r>
              <w:rPr>
                <w:color w:val="000000"/>
                <w:szCs w:val="20"/>
              </w:rPr>
              <w:tab/>
              <w:t xml:space="preserve">Používajte vhodný ochranný odev s dlhými rukávmi. Je potrebné zaistiť, aby sa zmes nedostala do obuvi. Pokiaľ nie je možné zabrániť kontaktu zo zmesou (napr. veľkoplošná aplikácia poterov), použite vode odolnú obuv, nohavice a ochranu kolien. </w:t>
            </w:r>
          </w:p>
          <w:p w:rsidR="00B0571E" w:rsidRDefault="00B0571E">
            <w:pPr>
              <w:spacing w:after="120"/>
              <w:ind w:left="252" w:hanging="252"/>
            </w:pPr>
            <w:r>
              <w:rPr>
                <w:u w:val="single"/>
              </w:rPr>
              <w:t>Poznámka:</w:t>
            </w:r>
            <w:r>
              <w:rPr>
                <w:color w:val="000000"/>
              </w:rPr>
              <w:t xml:space="preserve">Vhodnosť rukavíc a doba prieniku sa môže líšiť na základe špecifických podmienok používania. Pre presné informácie o výbere rukavíc a dobách prieniku pre vaše podmienky použitia kontaktujte výrobcu rukavíc. Pri výbere špecifických vhodných rukavíc pre príslušné použitie a trvanie expozície by ste mali brať do úvahy všetky faktory </w:t>
            </w:r>
            <w:r>
              <w:rPr>
                <w:color w:val="000000"/>
              </w:rPr>
              <w:lastRenderedPageBreak/>
              <w:t>pracovného prostredia, ako sú napríklad: ďalšie používané chemikálie, fyzikálne faktory (možnosť prerezania, pretrhnutia, tepelná ochrana), ako aj špecifikácia a odporúčania konkrétneho výrobcu rukavíc. Poškodené rukavice ihneď vymeňte.</w:t>
            </w:r>
          </w:p>
          <w:p w:rsidR="00B0571E" w:rsidRDefault="00B0571E">
            <w:pPr>
              <w:spacing w:after="120"/>
              <w:ind w:left="252" w:hanging="252"/>
              <w:rPr>
                <w:szCs w:val="20"/>
              </w:rPr>
            </w:pPr>
            <w:r>
              <w:rPr>
                <w:szCs w:val="20"/>
              </w:rPr>
              <w:t xml:space="preserve">c) </w:t>
            </w:r>
            <w:r>
              <w:rPr>
                <w:szCs w:val="20"/>
              </w:rPr>
              <w:tab/>
              <w:t>Ochrana dýchacích ciest:</w:t>
            </w:r>
            <w:r>
              <w:rPr>
                <w:szCs w:val="20"/>
              </w:rPr>
              <w:br/>
              <w:t>Nevyžaduje sa pri obvyklom použití. Nevdychujte prach. Zabezpečte na pracovisku účinnú ventiláciu s odsávaním. Pri stálej práci, nadmernej prašnosti alebo pri inom prekročení predpísaných expozičných limitov (</w:t>
            </w:r>
            <w:proofErr w:type="spellStart"/>
            <w:r>
              <w:rPr>
                <w:szCs w:val="20"/>
              </w:rPr>
              <w:t>viz</w:t>
            </w:r>
            <w:proofErr w:type="spellEnd"/>
            <w:r>
              <w:rPr>
                <w:szCs w:val="20"/>
              </w:rPr>
              <w:t xml:space="preserve">. 8.1) použite vhodnú ochranu dýchacích ciest - respirátor / maska s filtrom proti pevným časticiam a aerosólom </w:t>
            </w:r>
            <w:r>
              <w:t xml:space="preserve">(typ FF P2, </w:t>
            </w:r>
            <w:r>
              <w:rPr>
                <w:rStyle w:val="formtitle"/>
              </w:rPr>
              <w:t>STN EN 14387</w:t>
            </w:r>
            <w:r>
              <w:t>).</w:t>
            </w:r>
          </w:p>
          <w:p w:rsidR="00B0571E" w:rsidRDefault="00B0571E">
            <w:pPr>
              <w:spacing w:after="120"/>
              <w:ind w:left="252" w:hanging="252"/>
              <w:rPr>
                <w:szCs w:val="20"/>
              </w:rPr>
            </w:pPr>
            <w:r>
              <w:rPr>
                <w:szCs w:val="20"/>
              </w:rPr>
              <w:t>d)</w:t>
            </w:r>
            <w:r>
              <w:rPr>
                <w:szCs w:val="20"/>
              </w:rPr>
              <w:tab/>
              <w:t>Tepelná nebezpečnosť:</w:t>
            </w:r>
            <w:r>
              <w:rPr>
                <w:szCs w:val="20"/>
              </w:rPr>
              <w:br/>
              <w:t xml:space="preserve">Nehrozí pri normálnom používaní. </w:t>
            </w:r>
          </w:p>
          <w:p w:rsidR="00981029" w:rsidRDefault="00981029">
            <w:pPr>
              <w:spacing w:after="120"/>
              <w:ind w:left="252" w:hanging="252"/>
            </w:pPr>
            <w:r w:rsidRPr="00130555">
              <w:rPr>
                <w:noProof/>
                <w:color w:val="000000"/>
              </w:rPr>
              <w:drawing>
                <wp:inline distT="0" distB="0" distL="0" distR="0">
                  <wp:extent cx="5972810" cy="6341745"/>
                  <wp:effectExtent l="0" t="0" r="8890" b="190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72810" cy="6341745"/>
                          </a:xfrm>
                          <a:prstGeom prst="rect">
                            <a:avLst/>
                          </a:prstGeom>
                        </pic:spPr>
                      </pic:pic>
                    </a:graphicData>
                  </a:graphic>
                </wp:inline>
              </w:drawing>
            </w:r>
          </w:p>
          <w:p w:rsidR="00981029" w:rsidRDefault="00981029">
            <w:pPr>
              <w:spacing w:after="120"/>
              <w:ind w:left="252" w:hanging="252"/>
            </w:pPr>
            <w:r>
              <w:rPr>
                <w:noProof/>
              </w:rPr>
              <w:lastRenderedPageBreak/>
              <w:drawing>
                <wp:inline distT="0" distB="0" distL="0" distR="0">
                  <wp:extent cx="5972810" cy="6517005"/>
                  <wp:effectExtent l="0" t="0" r="8890" b="0"/>
                  <wp:docPr id="4" name="Obrázok 4"/>
                  <wp:cNvGraphicFramePr/>
                  <a:graphic xmlns:a="http://schemas.openxmlformats.org/drawingml/2006/main">
                    <a:graphicData uri="http://schemas.openxmlformats.org/drawingml/2006/picture">
                      <pic:pic xmlns:pic="http://schemas.openxmlformats.org/drawingml/2006/picture">
                        <pic:nvPicPr>
                          <pic:cNvPr id="4" name="Obrázok 4"/>
                          <pic:cNvPicPr/>
                        </pic:nvPicPr>
                        <pic:blipFill>
                          <a:blip r:embed="rId14"/>
                          <a:stretch>
                            <a:fillRect/>
                          </a:stretch>
                        </pic:blipFill>
                        <pic:spPr>
                          <a:xfrm>
                            <a:off x="0" y="0"/>
                            <a:ext cx="5972810" cy="6517005"/>
                          </a:xfrm>
                          <a:prstGeom prst="rect">
                            <a:avLst/>
                          </a:prstGeom>
                        </pic:spPr>
                      </pic:pic>
                    </a:graphicData>
                  </a:graphic>
                </wp:inline>
              </w:drawing>
            </w:r>
          </w:p>
        </w:tc>
      </w:tr>
      <w:tr w:rsidR="00B0571E" w:rsidRPr="00185C7A" w:rsidTr="00130555">
        <w:tc>
          <w:tcPr>
            <w:tcW w:w="489" w:type="dxa"/>
            <w:tcBorders>
              <w:bottom w:val="single" w:sz="4" w:space="0" w:color="808080"/>
            </w:tcBorders>
            <w:tcMar>
              <w:left w:w="57" w:type="dxa"/>
              <w:right w:w="57" w:type="dxa"/>
            </w:tcMar>
          </w:tcPr>
          <w:p w:rsidR="00B0571E" w:rsidRPr="00185C7A" w:rsidRDefault="00981029" w:rsidP="00014211">
            <w:pPr>
              <w:pStyle w:val="Obyajntext"/>
              <w:rPr>
                <w:b/>
                <w:color w:val="000000"/>
              </w:rPr>
            </w:pPr>
            <w:r>
              <w:rPr>
                <w:rFonts w:eastAsia="Times New Roman"/>
                <w:szCs w:val="24"/>
              </w:rPr>
              <w:lastRenderedPageBreak/>
              <w:br w:type="page"/>
            </w:r>
          </w:p>
        </w:tc>
        <w:tc>
          <w:tcPr>
            <w:tcW w:w="9888" w:type="dxa"/>
            <w:gridSpan w:val="5"/>
            <w:tcBorders>
              <w:bottom w:val="single" w:sz="4" w:space="0" w:color="808080"/>
            </w:tcBorders>
            <w:tcMar>
              <w:left w:w="57" w:type="dxa"/>
              <w:right w:w="57" w:type="dxa"/>
            </w:tcMar>
          </w:tcPr>
          <w:p w:rsidR="00B0571E" w:rsidRPr="00981029" w:rsidRDefault="00B0571E">
            <w:pPr>
              <w:pStyle w:val="Obyajntext"/>
              <w:ind w:left="252" w:hanging="252"/>
            </w:pPr>
            <w:r>
              <w:rPr>
                <w:u w:val="single"/>
              </w:rPr>
              <w:t>Kontroly environmentálnej expozície:</w:t>
            </w:r>
            <w:r>
              <w:rPr>
                <w:u w:val="single"/>
              </w:rPr>
              <w:br/>
            </w:r>
            <w:r>
              <w:t>Pri skladovaní a manipulácii zaistite tesnosť obalov - zabráňte únikom do životného prostredia. Dodržiavajte platné environmentálne predpisy obmedzujúce vypúšťanie do vzduchu, vody a pôdy. Dodržiavajte pokyny Zákona NR SR č. 137/2010 Z. z. o ovzduší a Zákona NR SR č. 364/2004 Z.z. o vodách (vodný zákon). Chráňte životné prostredie uplatnením príslušných kontrolných opatrení pre prevenciu a obmedzovanie emisií. Zabráňte preniknutiu do pôdy a povrchových alebo podzemných vôd. Skladovacie a manipulačné priestory vybavte prostriedkami na sanáciu úniku. Venujte pozornosť oddielom 6 a</w:t>
            </w:r>
            <w:r w:rsidR="00981029">
              <w:t> </w:t>
            </w:r>
            <w:r>
              <w:t>12</w:t>
            </w:r>
            <w:r w:rsidR="00981029">
              <w:t>.</w:t>
            </w:r>
          </w:p>
          <w:p w:rsidR="00981029" w:rsidRDefault="00981029" w:rsidP="00981029">
            <w:pPr>
              <w:pStyle w:val="Obyajntext"/>
              <w:ind w:left="252" w:hanging="252"/>
            </w:pPr>
            <w:r>
              <w:tab/>
            </w:r>
            <w:proofErr w:type="spellStart"/>
            <w:r w:rsidRPr="00981029">
              <w:t>Enviromnentálna</w:t>
            </w:r>
            <w:proofErr w:type="spellEnd"/>
            <w:r w:rsidRPr="00981029">
              <w:t xml:space="preserve"> kontrola vystavenia je relevantná pre vodné prostredie, pretože emisie zmesi v rôznych fázach životného cyklu (výroba a použitie) sa vzťahujú predovšetkým na podzemné a odpadové vody. Tento účinok na vodu a vyhodnotenie rizika zahŕňajú vplyv na organizmy / ekosystémy v dôsledku možných zmien pH, ktoré súvisia s uvoľňovaním hydroxidu. Predpokladá sa, že toxicita ďalších rozpustených anorganických iónov bude v porovnaní s možným účinkom pH zanedbateľná. Akékoľvek účinky, ktoré sa </w:t>
            </w:r>
            <w:proofErr w:type="spellStart"/>
            <w:r w:rsidRPr="00981029">
              <w:t>môžu</w:t>
            </w:r>
            <w:r>
              <w:t>vyskytnúť</w:t>
            </w:r>
            <w:proofErr w:type="spellEnd"/>
            <w:r>
              <w:t xml:space="preserve"> počas výroby a používania, možno očakávať v lokálnom rozsahu. Hodnota pH odpadových vôd a povrchových vôd by nemala prekročiť 9. V opačnom prípade by to mohlo mať vplyv na komunálne čistiarne odpadových vôd a čistiarne priemyselných odpadových vôd. </w:t>
            </w:r>
            <w:r>
              <w:lastRenderedPageBreak/>
              <w:t>Na uskutočnenie tohto odhadu expozície sa odporúča krokový postup:</w:t>
            </w:r>
          </w:p>
          <w:p w:rsidR="00981029" w:rsidRDefault="00981029" w:rsidP="00981029">
            <w:pPr>
              <w:pStyle w:val="Obyajntext"/>
              <w:ind w:left="252" w:hanging="252"/>
            </w:pPr>
            <w:r>
              <w:t>1.</w:t>
            </w:r>
            <w:r>
              <w:tab/>
              <w:t>krok: Získajte informácie o pH odpadovej vody a účinku zmesi na výslednú hodnotu pH. V prípade, že pH je vyššie ako 9, a hlavný podiel na tom možno pripísať vplyvu cementu, potom sú potrebné ďalšie kroky na preukázania bezpečnosti jeho používania.</w:t>
            </w:r>
          </w:p>
          <w:p w:rsidR="00981029" w:rsidRDefault="00981029" w:rsidP="00981029">
            <w:pPr>
              <w:pStyle w:val="Obyajntext"/>
              <w:ind w:left="252" w:hanging="252"/>
            </w:pPr>
            <w:r>
              <w:t>2.</w:t>
            </w:r>
            <w:r>
              <w:tab/>
              <w:t>krok: Získajte informácie o pH vodného recipientu za miestom vypúšťania. Hodnota pH vodného recipientu nesmie prekročiť 9.</w:t>
            </w:r>
          </w:p>
          <w:p w:rsidR="00981029" w:rsidRDefault="00981029" w:rsidP="00981029">
            <w:pPr>
              <w:pStyle w:val="Obyajntext"/>
              <w:ind w:left="252" w:hanging="252"/>
            </w:pPr>
            <w:r>
              <w:t>3.</w:t>
            </w:r>
            <w:r>
              <w:tab/>
              <w:t xml:space="preserve">krok: Zmerajte pH vo vodnom recipiente za miestom vypúšťania. Bezpečné použitie je primerane preukázané, ak je pH nižšie ako 9. Ak sa zistí pH nad 9, musia sa </w:t>
            </w:r>
            <w:proofErr w:type="spellStart"/>
            <w:r>
              <w:t>implementovat</w:t>
            </w:r>
            <w:proofErr w:type="spellEnd"/>
            <w:r>
              <w:t>’ opatrenia na riadenie rizík: výtok musí byť neutralizovaný a tým sa zaistí bezpečné používanie cementu počas výroby alebo vo fáze využívania. Pri expozícii suchozemskému prostrediu sa nevyžadujú žiadne osobitné opatrenia na kontrolu emisií.</w:t>
            </w:r>
          </w:p>
          <w:p w:rsidR="00981029" w:rsidRDefault="00981029" w:rsidP="00981029">
            <w:pPr>
              <w:pStyle w:val="Obyajntext"/>
              <w:ind w:left="252" w:hanging="252"/>
              <w:rPr>
                <w:u w:val="single"/>
              </w:rPr>
            </w:pPr>
            <w:r>
              <w:tab/>
              <w:t>Pri expozícii suchozemského prostredia sa nevyžadujú žiadne osobitné opatrenia na kontrolu emisií.</w:t>
            </w:r>
          </w:p>
        </w:tc>
      </w:tr>
      <w:tr w:rsidR="00B0571E" w:rsidRPr="00185C7A" w:rsidTr="00130555">
        <w:tc>
          <w:tcPr>
            <w:tcW w:w="10377" w:type="dxa"/>
            <w:gridSpan w:val="6"/>
            <w:tcBorders>
              <w:top w:val="single" w:sz="4" w:space="0" w:color="808080"/>
              <w:left w:val="single" w:sz="4" w:space="0" w:color="808080"/>
              <w:bottom w:val="single" w:sz="4" w:space="0" w:color="808080"/>
              <w:right w:val="single" w:sz="4" w:space="0" w:color="808080"/>
            </w:tcBorders>
            <w:shd w:val="clear" w:color="auto" w:fill="3C6BF9"/>
            <w:tcMar>
              <w:left w:w="57" w:type="dxa"/>
              <w:right w:w="57" w:type="dxa"/>
            </w:tcMar>
          </w:tcPr>
          <w:p w:rsidR="00B0571E" w:rsidRPr="00185C7A" w:rsidRDefault="00B0571E" w:rsidP="00014211">
            <w:pPr>
              <w:pStyle w:val="Obyajntext"/>
              <w:spacing w:before="120"/>
              <w:rPr>
                <w:rFonts w:ascii="Arial" w:hAnsi="Arial" w:cs="Arial"/>
                <w:b/>
                <w:bCs/>
                <w:color w:val="FFFFFF" w:themeColor="background1"/>
              </w:rPr>
            </w:pPr>
            <w:r w:rsidRPr="00185C7A">
              <w:lastRenderedPageBreak/>
              <w:br w:type="page"/>
            </w:r>
            <w:r w:rsidRPr="00185C7A">
              <w:rPr>
                <w:rFonts w:ascii="Arial" w:hAnsi="Arial" w:cs="Arial"/>
                <w:color w:val="FFFFFF" w:themeColor="background1"/>
              </w:rPr>
              <w:br w:type="page"/>
            </w:r>
            <w:r w:rsidRPr="00185C7A">
              <w:rPr>
                <w:rFonts w:ascii="Arial" w:hAnsi="Arial" w:cs="Arial"/>
                <w:b/>
                <w:bCs/>
                <w:color w:val="FFFFFF" w:themeColor="background1"/>
              </w:rPr>
              <w:t xml:space="preserve">ODDIEL 9. FYZIKÁLNE A CHEMICKÉ VLASTNOSTI </w:t>
            </w:r>
          </w:p>
        </w:tc>
      </w:tr>
      <w:tr w:rsidR="00B0571E" w:rsidRPr="00185C7A" w:rsidTr="00130555">
        <w:tc>
          <w:tcPr>
            <w:tcW w:w="489" w:type="dxa"/>
            <w:vMerge w:val="restart"/>
            <w:tcBorders>
              <w:top w:val="single" w:sz="4" w:space="0" w:color="808080"/>
            </w:tcBorders>
            <w:tcMar>
              <w:left w:w="57" w:type="dxa"/>
              <w:right w:w="57" w:type="dxa"/>
            </w:tcMar>
          </w:tcPr>
          <w:p w:rsidR="00B0571E" w:rsidRPr="00185C7A" w:rsidRDefault="00B0571E" w:rsidP="00E94646">
            <w:pPr>
              <w:pStyle w:val="Obyajntext"/>
              <w:spacing w:before="120"/>
              <w:rPr>
                <w:b/>
                <w:color w:val="000000"/>
              </w:rPr>
            </w:pPr>
            <w:r w:rsidRPr="00185C7A">
              <w:rPr>
                <w:rFonts w:eastAsia="Times New Roman"/>
                <w:szCs w:val="24"/>
              </w:rPr>
              <w:br w:type="page"/>
            </w:r>
            <w:r w:rsidRPr="00185C7A">
              <w:rPr>
                <w:b/>
                <w:color w:val="000000"/>
              </w:rPr>
              <w:t>9.1</w:t>
            </w:r>
          </w:p>
        </w:tc>
        <w:tc>
          <w:tcPr>
            <w:tcW w:w="9888" w:type="dxa"/>
            <w:gridSpan w:val="5"/>
            <w:tcBorders>
              <w:top w:val="single" w:sz="4" w:space="0" w:color="808080"/>
            </w:tcBorders>
            <w:tcMar>
              <w:left w:w="57" w:type="dxa"/>
              <w:right w:w="57" w:type="dxa"/>
            </w:tcMar>
          </w:tcPr>
          <w:p w:rsidR="00B0571E" w:rsidRPr="00185C7A" w:rsidRDefault="00B0571E" w:rsidP="00E94646">
            <w:pPr>
              <w:pStyle w:val="Obyajntext"/>
              <w:spacing w:before="120"/>
              <w:rPr>
                <w:b/>
                <w:color w:val="000000"/>
              </w:rPr>
            </w:pPr>
            <w:r w:rsidRPr="00185C7A">
              <w:rPr>
                <w:b/>
              </w:rPr>
              <w:t>Informácie o základných fyzikálnych a chemických vlastnostiach</w:t>
            </w:r>
          </w:p>
        </w:tc>
      </w:tr>
      <w:tr w:rsidR="00B0571E" w:rsidRPr="00185C7A" w:rsidTr="00130555">
        <w:tc>
          <w:tcPr>
            <w:tcW w:w="489" w:type="dxa"/>
            <w:vMerge/>
            <w:tcMar>
              <w:left w:w="57" w:type="dxa"/>
              <w:right w:w="57" w:type="dxa"/>
            </w:tcMar>
          </w:tcPr>
          <w:p w:rsidR="00B0571E" w:rsidRPr="00185C7A" w:rsidRDefault="00B0571E" w:rsidP="00E94646">
            <w:pPr>
              <w:pStyle w:val="Obyajntext"/>
              <w:rPr>
                <w:b/>
                <w:color w:val="000000"/>
              </w:rPr>
            </w:pPr>
          </w:p>
        </w:tc>
        <w:tc>
          <w:tcPr>
            <w:tcW w:w="4389" w:type="dxa"/>
            <w:gridSpan w:val="2"/>
            <w:tcMar>
              <w:left w:w="57" w:type="dxa"/>
              <w:right w:w="57" w:type="dxa"/>
            </w:tcMar>
          </w:tcPr>
          <w:p w:rsidR="00B0571E" w:rsidRPr="00185C7A" w:rsidRDefault="00B0571E" w:rsidP="00E94646">
            <w:pPr>
              <w:pStyle w:val="Obyajntext"/>
              <w:rPr>
                <w:b/>
              </w:rPr>
            </w:pPr>
            <w:r w:rsidRPr="00185C7A">
              <w:rPr>
                <w:b/>
              </w:rPr>
              <w:t>Vlastnosť</w:t>
            </w:r>
          </w:p>
        </w:tc>
        <w:tc>
          <w:tcPr>
            <w:tcW w:w="3544" w:type="dxa"/>
            <w:gridSpan w:val="2"/>
            <w:tcMar>
              <w:left w:w="57" w:type="dxa"/>
              <w:right w:w="57" w:type="dxa"/>
            </w:tcMar>
          </w:tcPr>
          <w:p w:rsidR="00B0571E" w:rsidRPr="00185C7A" w:rsidRDefault="00B0571E" w:rsidP="00E94646">
            <w:pPr>
              <w:pStyle w:val="Obyajntext"/>
              <w:rPr>
                <w:b/>
              </w:rPr>
            </w:pPr>
            <w:r w:rsidRPr="00185C7A">
              <w:rPr>
                <w:b/>
              </w:rPr>
              <w:t>hodnota</w:t>
            </w:r>
          </w:p>
        </w:tc>
        <w:tc>
          <w:tcPr>
            <w:tcW w:w="1955" w:type="dxa"/>
            <w:tcMar>
              <w:left w:w="57" w:type="dxa"/>
              <w:right w:w="57" w:type="dxa"/>
            </w:tcMar>
          </w:tcPr>
          <w:p w:rsidR="00B0571E" w:rsidRPr="00185C7A" w:rsidRDefault="00B0571E" w:rsidP="00E94646">
            <w:pPr>
              <w:pStyle w:val="Obyajntext"/>
              <w:rPr>
                <w:b/>
              </w:rPr>
            </w:pPr>
            <w:r w:rsidRPr="00185C7A">
              <w:rPr>
                <w:b/>
              </w:rPr>
              <w:t>metóda / podmienky</w:t>
            </w:r>
          </w:p>
        </w:tc>
      </w:tr>
      <w:tr w:rsidR="00B0571E" w:rsidRPr="00185C7A" w:rsidTr="00130555">
        <w:tc>
          <w:tcPr>
            <w:tcW w:w="489" w:type="dxa"/>
            <w:vMerge/>
            <w:tcMar>
              <w:left w:w="57" w:type="dxa"/>
              <w:right w:w="57" w:type="dxa"/>
            </w:tcMar>
          </w:tcPr>
          <w:p w:rsidR="00B0571E" w:rsidRPr="00185C7A" w:rsidRDefault="00B0571E" w:rsidP="00E94646">
            <w:pPr>
              <w:pStyle w:val="Obyajntext"/>
              <w:rPr>
                <w:b/>
                <w:color w:val="000000"/>
              </w:rPr>
            </w:pPr>
          </w:p>
        </w:tc>
        <w:tc>
          <w:tcPr>
            <w:tcW w:w="4389" w:type="dxa"/>
            <w:gridSpan w:val="2"/>
            <w:tcMar>
              <w:left w:w="57" w:type="dxa"/>
              <w:right w:w="57" w:type="dxa"/>
            </w:tcMar>
          </w:tcPr>
          <w:p w:rsidR="00B0571E" w:rsidRPr="00185C7A" w:rsidRDefault="00B0571E" w:rsidP="00E94646">
            <w:pPr>
              <w:spacing w:after="120"/>
              <w:rPr>
                <w:rFonts w:eastAsia="MS Mincho"/>
                <w:szCs w:val="20"/>
              </w:rPr>
            </w:pPr>
            <w:r w:rsidRPr="00185C7A">
              <w:rPr>
                <w:rFonts w:eastAsia="MS Mincho"/>
                <w:szCs w:val="20"/>
              </w:rPr>
              <w:t xml:space="preserve">vzhľad: </w:t>
            </w:r>
          </w:p>
        </w:tc>
        <w:tc>
          <w:tcPr>
            <w:tcW w:w="3544" w:type="dxa"/>
            <w:gridSpan w:val="2"/>
            <w:tcMar>
              <w:left w:w="57" w:type="dxa"/>
              <w:right w:w="57" w:type="dxa"/>
            </w:tcMar>
          </w:tcPr>
          <w:p w:rsidR="00B0571E" w:rsidRDefault="00B0571E">
            <w:pPr>
              <w:spacing w:after="120"/>
              <w:rPr>
                <w:szCs w:val="20"/>
              </w:rPr>
            </w:pPr>
            <w:r>
              <w:rPr>
                <w:szCs w:val="20"/>
              </w:rPr>
              <w:t>prášok</w:t>
            </w:r>
          </w:p>
        </w:tc>
        <w:tc>
          <w:tcPr>
            <w:tcW w:w="1955" w:type="dxa"/>
            <w:tcMar>
              <w:left w:w="57" w:type="dxa"/>
              <w:right w:w="57" w:type="dxa"/>
            </w:tcMar>
          </w:tcPr>
          <w:p w:rsidR="00B0571E" w:rsidRDefault="00B0571E">
            <w:pPr>
              <w:spacing w:after="120"/>
              <w:rPr>
                <w:szCs w:val="20"/>
              </w:rPr>
            </w:pPr>
            <w:r>
              <w:rPr>
                <w:szCs w:val="20"/>
              </w:rPr>
              <w:t>-</w:t>
            </w:r>
          </w:p>
        </w:tc>
      </w:tr>
      <w:tr w:rsidR="00B0571E" w:rsidRPr="00185C7A" w:rsidTr="00130555">
        <w:tc>
          <w:tcPr>
            <w:tcW w:w="489" w:type="dxa"/>
            <w:vMerge/>
            <w:tcMar>
              <w:left w:w="57" w:type="dxa"/>
              <w:right w:w="57" w:type="dxa"/>
            </w:tcMar>
          </w:tcPr>
          <w:p w:rsidR="00B0571E" w:rsidRPr="00185C7A" w:rsidRDefault="00B0571E" w:rsidP="00E94646">
            <w:pPr>
              <w:pStyle w:val="Obyajntext"/>
              <w:rPr>
                <w:b/>
                <w:color w:val="000000"/>
              </w:rPr>
            </w:pPr>
          </w:p>
        </w:tc>
        <w:tc>
          <w:tcPr>
            <w:tcW w:w="4389" w:type="dxa"/>
            <w:gridSpan w:val="2"/>
            <w:tcMar>
              <w:left w:w="57" w:type="dxa"/>
              <w:right w:w="57" w:type="dxa"/>
            </w:tcMar>
          </w:tcPr>
          <w:p w:rsidR="00B0571E" w:rsidRPr="00185C7A" w:rsidRDefault="00B0571E" w:rsidP="00E94646">
            <w:pPr>
              <w:spacing w:after="120"/>
              <w:rPr>
                <w:rFonts w:eastAsia="MS Mincho"/>
                <w:szCs w:val="20"/>
              </w:rPr>
            </w:pPr>
            <w:r w:rsidRPr="00185C7A">
              <w:rPr>
                <w:rFonts w:eastAsia="MS Mincho"/>
                <w:szCs w:val="20"/>
              </w:rPr>
              <w:t>farba:</w:t>
            </w:r>
          </w:p>
        </w:tc>
        <w:tc>
          <w:tcPr>
            <w:tcW w:w="3544" w:type="dxa"/>
            <w:gridSpan w:val="2"/>
            <w:tcMar>
              <w:left w:w="57" w:type="dxa"/>
              <w:right w:w="57" w:type="dxa"/>
            </w:tcMar>
          </w:tcPr>
          <w:p w:rsidR="00B0571E" w:rsidRDefault="00B0571E">
            <w:pPr>
              <w:spacing w:after="120"/>
              <w:rPr>
                <w:szCs w:val="20"/>
              </w:rPr>
            </w:pPr>
            <w:r>
              <w:t>belavý / sivý</w:t>
            </w:r>
          </w:p>
        </w:tc>
        <w:tc>
          <w:tcPr>
            <w:tcW w:w="1955" w:type="dxa"/>
            <w:tcMar>
              <w:left w:w="57" w:type="dxa"/>
              <w:right w:w="57" w:type="dxa"/>
            </w:tcMar>
          </w:tcPr>
          <w:p w:rsidR="00B0571E" w:rsidRDefault="00B0571E">
            <w:pPr>
              <w:spacing w:after="120"/>
              <w:rPr>
                <w:szCs w:val="20"/>
              </w:rPr>
            </w:pPr>
            <w:r>
              <w:rPr>
                <w:szCs w:val="20"/>
              </w:rPr>
              <w:t>-</w:t>
            </w:r>
          </w:p>
        </w:tc>
      </w:tr>
      <w:tr w:rsidR="00B0571E" w:rsidRPr="00185C7A" w:rsidTr="00130555">
        <w:tc>
          <w:tcPr>
            <w:tcW w:w="489" w:type="dxa"/>
            <w:vMerge/>
            <w:tcMar>
              <w:left w:w="57" w:type="dxa"/>
              <w:right w:w="57" w:type="dxa"/>
            </w:tcMar>
          </w:tcPr>
          <w:p w:rsidR="00B0571E" w:rsidRPr="00185C7A" w:rsidRDefault="00B0571E" w:rsidP="00E94646">
            <w:pPr>
              <w:pStyle w:val="Obyajntext"/>
              <w:rPr>
                <w:b/>
                <w:color w:val="000000"/>
              </w:rPr>
            </w:pPr>
          </w:p>
        </w:tc>
        <w:tc>
          <w:tcPr>
            <w:tcW w:w="4389" w:type="dxa"/>
            <w:gridSpan w:val="2"/>
            <w:tcMar>
              <w:left w:w="57" w:type="dxa"/>
              <w:right w:w="57" w:type="dxa"/>
            </w:tcMar>
          </w:tcPr>
          <w:p w:rsidR="00B0571E" w:rsidRPr="00185C7A" w:rsidRDefault="00B0571E" w:rsidP="00E94646">
            <w:pPr>
              <w:spacing w:after="120"/>
              <w:rPr>
                <w:rFonts w:eastAsia="MS Mincho"/>
                <w:szCs w:val="20"/>
              </w:rPr>
            </w:pPr>
            <w:r w:rsidRPr="00185C7A">
              <w:rPr>
                <w:rFonts w:eastAsia="MS Mincho"/>
                <w:szCs w:val="20"/>
              </w:rPr>
              <w:t xml:space="preserve">zápach: </w:t>
            </w:r>
          </w:p>
        </w:tc>
        <w:tc>
          <w:tcPr>
            <w:tcW w:w="3544" w:type="dxa"/>
            <w:gridSpan w:val="2"/>
            <w:tcMar>
              <w:left w:w="57" w:type="dxa"/>
              <w:right w:w="57" w:type="dxa"/>
            </w:tcMar>
          </w:tcPr>
          <w:p w:rsidR="00B0571E" w:rsidRDefault="00B0571E">
            <w:pPr>
              <w:spacing w:after="120"/>
              <w:rPr>
                <w:szCs w:val="20"/>
              </w:rPr>
            </w:pPr>
            <w:r>
              <w:rPr>
                <w:szCs w:val="20"/>
              </w:rPr>
              <w:t>bez zápachu</w:t>
            </w:r>
          </w:p>
        </w:tc>
        <w:tc>
          <w:tcPr>
            <w:tcW w:w="1955" w:type="dxa"/>
            <w:tcMar>
              <w:left w:w="57" w:type="dxa"/>
              <w:right w:w="57" w:type="dxa"/>
            </w:tcMar>
          </w:tcPr>
          <w:p w:rsidR="00B0571E" w:rsidRDefault="00B0571E">
            <w:pPr>
              <w:spacing w:after="120"/>
              <w:rPr>
                <w:szCs w:val="20"/>
              </w:rPr>
            </w:pPr>
            <w:r>
              <w:rPr>
                <w:szCs w:val="20"/>
              </w:rPr>
              <w:t>-</w:t>
            </w:r>
          </w:p>
        </w:tc>
      </w:tr>
      <w:tr w:rsidR="00B0571E" w:rsidRPr="00185C7A" w:rsidTr="00130555">
        <w:tc>
          <w:tcPr>
            <w:tcW w:w="489" w:type="dxa"/>
            <w:vMerge/>
            <w:tcMar>
              <w:left w:w="57" w:type="dxa"/>
              <w:right w:w="57" w:type="dxa"/>
            </w:tcMar>
          </w:tcPr>
          <w:p w:rsidR="00B0571E" w:rsidRPr="00185C7A" w:rsidRDefault="00B0571E" w:rsidP="00E94646">
            <w:pPr>
              <w:pStyle w:val="Obyajntext"/>
              <w:rPr>
                <w:b/>
                <w:color w:val="000000"/>
              </w:rPr>
            </w:pPr>
          </w:p>
        </w:tc>
        <w:tc>
          <w:tcPr>
            <w:tcW w:w="4389" w:type="dxa"/>
            <w:gridSpan w:val="2"/>
            <w:tcMar>
              <w:left w:w="57" w:type="dxa"/>
              <w:right w:w="57" w:type="dxa"/>
            </w:tcMar>
          </w:tcPr>
          <w:p w:rsidR="00B0571E" w:rsidRPr="00185C7A" w:rsidRDefault="00B0571E" w:rsidP="00E94646">
            <w:pPr>
              <w:spacing w:after="120"/>
              <w:rPr>
                <w:rFonts w:eastAsia="MS Mincho"/>
                <w:szCs w:val="20"/>
              </w:rPr>
            </w:pPr>
            <w:r w:rsidRPr="00185C7A">
              <w:rPr>
                <w:rFonts w:eastAsia="MS Mincho"/>
                <w:color w:val="000000"/>
                <w:szCs w:val="20"/>
              </w:rPr>
              <w:t xml:space="preserve">teplota topenia/tuhnutia: </w:t>
            </w:r>
          </w:p>
        </w:tc>
        <w:tc>
          <w:tcPr>
            <w:tcW w:w="3544" w:type="dxa"/>
            <w:gridSpan w:val="2"/>
            <w:tcMar>
              <w:left w:w="57" w:type="dxa"/>
              <w:right w:w="57" w:type="dxa"/>
            </w:tcMar>
          </w:tcPr>
          <w:p w:rsidR="00B0571E" w:rsidRDefault="00981029">
            <w:pPr>
              <w:spacing w:after="120"/>
              <w:rPr>
                <w:szCs w:val="20"/>
              </w:rPr>
            </w:pPr>
            <w:r>
              <w:rPr>
                <w:szCs w:val="20"/>
              </w:rPr>
              <w:t>&gt; 1250°C</w:t>
            </w:r>
          </w:p>
        </w:tc>
        <w:tc>
          <w:tcPr>
            <w:tcW w:w="1955" w:type="dxa"/>
            <w:tcMar>
              <w:left w:w="57" w:type="dxa"/>
              <w:right w:w="57" w:type="dxa"/>
            </w:tcMar>
          </w:tcPr>
          <w:p w:rsidR="00B0571E" w:rsidRDefault="00B0571E">
            <w:pPr>
              <w:spacing w:after="120"/>
              <w:rPr>
                <w:szCs w:val="20"/>
              </w:rPr>
            </w:pPr>
            <w:r>
              <w:rPr>
                <w:szCs w:val="20"/>
              </w:rPr>
              <w:t>-</w:t>
            </w:r>
          </w:p>
        </w:tc>
      </w:tr>
      <w:tr w:rsidR="00B0571E" w:rsidRPr="00185C7A" w:rsidTr="00130555">
        <w:tc>
          <w:tcPr>
            <w:tcW w:w="489" w:type="dxa"/>
            <w:vMerge/>
            <w:tcMar>
              <w:left w:w="57" w:type="dxa"/>
              <w:right w:w="57" w:type="dxa"/>
            </w:tcMar>
          </w:tcPr>
          <w:p w:rsidR="00B0571E" w:rsidRPr="00185C7A" w:rsidRDefault="00B0571E" w:rsidP="00E94646">
            <w:pPr>
              <w:pStyle w:val="Obyajntext"/>
              <w:rPr>
                <w:b/>
                <w:color w:val="000000"/>
              </w:rPr>
            </w:pPr>
          </w:p>
        </w:tc>
        <w:tc>
          <w:tcPr>
            <w:tcW w:w="4389" w:type="dxa"/>
            <w:gridSpan w:val="2"/>
            <w:tcMar>
              <w:left w:w="57" w:type="dxa"/>
              <w:right w:w="57" w:type="dxa"/>
            </w:tcMar>
          </w:tcPr>
          <w:p w:rsidR="00B0571E" w:rsidRPr="00185C7A" w:rsidRDefault="00B0571E" w:rsidP="00E94646">
            <w:pPr>
              <w:spacing w:after="120"/>
              <w:rPr>
                <w:rFonts w:eastAsia="MS Mincho"/>
                <w:szCs w:val="20"/>
              </w:rPr>
            </w:pPr>
            <w:r w:rsidRPr="00185C7A">
              <w:rPr>
                <w:rFonts w:eastAsia="MS Mincho"/>
                <w:color w:val="000000"/>
                <w:szCs w:val="20"/>
              </w:rPr>
              <w:t xml:space="preserve">teplota varu alebo počiatočná teplota varu </w:t>
            </w:r>
            <w:r w:rsidRPr="00185C7A">
              <w:rPr>
                <w:rFonts w:eastAsia="MS Mincho"/>
                <w:color w:val="000000"/>
                <w:szCs w:val="20"/>
              </w:rPr>
              <w:br/>
              <w:t>a rozmedzie teploty varu:</w:t>
            </w:r>
          </w:p>
        </w:tc>
        <w:tc>
          <w:tcPr>
            <w:tcW w:w="3544" w:type="dxa"/>
            <w:gridSpan w:val="2"/>
            <w:tcMar>
              <w:left w:w="57" w:type="dxa"/>
              <w:right w:w="57" w:type="dxa"/>
            </w:tcMar>
          </w:tcPr>
          <w:p w:rsidR="00B0571E" w:rsidRDefault="00B0571E">
            <w:pPr>
              <w:spacing w:after="120"/>
              <w:rPr>
                <w:szCs w:val="20"/>
              </w:rPr>
            </w:pPr>
            <w:r>
              <w:rPr>
                <w:szCs w:val="20"/>
              </w:rPr>
              <w:br/>
              <w:t>nevzťahuje sa</w:t>
            </w:r>
          </w:p>
        </w:tc>
        <w:tc>
          <w:tcPr>
            <w:tcW w:w="1955" w:type="dxa"/>
            <w:tcMar>
              <w:left w:w="57" w:type="dxa"/>
              <w:right w:w="57" w:type="dxa"/>
            </w:tcMar>
          </w:tcPr>
          <w:p w:rsidR="00B0571E" w:rsidRDefault="00B0571E">
            <w:pPr>
              <w:spacing w:after="120"/>
              <w:rPr>
                <w:szCs w:val="20"/>
              </w:rPr>
            </w:pPr>
            <w:r>
              <w:rPr>
                <w:szCs w:val="20"/>
              </w:rPr>
              <w:t>-</w:t>
            </w:r>
          </w:p>
        </w:tc>
      </w:tr>
      <w:tr w:rsidR="00B0571E" w:rsidRPr="00185C7A" w:rsidTr="00130555">
        <w:tc>
          <w:tcPr>
            <w:tcW w:w="489" w:type="dxa"/>
            <w:vMerge/>
            <w:tcMar>
              <w:left w:w="57" w:type="dxa"/>
              <w:right w:w="57" w:type="dxa"/>
            </w:tcMar>
          </w:tcPr>
          <w:p w:rsidR="00B0571E" w:rsidRPr="00185C7A" w:rsidRDefault="00B0571E" w:rsidP="00E94646">
            <w:pPr>
              <w:pStyle w:val="Obyajntext"/>
              <w:rPr>
                <w:b/>
                <w:color w:val="000000"/>
              </w:rPr>
            </w:pPr>
          </w:p>
        </w:tc>
        <w:tc>
          <w:tcPr>
            <w:tcW w:w="4389" w:type="dxa"/>
            <w:gridSpan w:val="2"/>
            <w:tcMar>
              <w:left w:w="57" w:type="dxa"/>
              <w:right w:w="57" w:type="dxa"/>
            </w:tcMar>
          </w:tcPr>
          <w:p w:rsidR="00B0571E" w:rsidRPr="00185C7A" w:rsidRDefault="00B0571E" w:rsidP="00E94646">
            <w:pPr>
              <w:spacing w:after="120"/>
              <w:rPr>
                <w:rFonts w:eastAsia="MS Mincho"/>
                <w:szCs w:val="20"/>
              </w:rPr>
            </w:pPr>
            <w:r w:rsidRPr="00185C7A">
              <w:rPr>
                <w:rFonts w:eastAsia="MS Mincho"/>
                <w:color w:val="000000"/>
                <w:szCs w:val="20"/>
              </w:rPr>
              <w:t>horľavosť:</w:t>
            </w:r>
          </w:p>
        </w:tc>
        <w:tc>
          <w:tcPr>
            <w:tcW w:w="3544" w:type="dxa"/>
            <w:gridSpan w:val="2"/>
            <w:tcMar>
              <w:left w:w="57" w:type="dxa"/>
              <w:right w:w="57" w:type="dxa"/>
            </w:tcMar>
          </w:tcPr>
          <w:p w:rsidR="00B0571E" w:rsidRPr="00185C7A" w:rsidRDefault="00B0571E" w:rsidP="00E94646">
            <w:pPr>
              <w:spacing w:after="120"/>
              <w:rPr>
                <w:szCs w:val="20"/>
              </w:rPr>
            </w:pPr>
            <w:r>
              <w:rPr>
                <w:szCs w:val="20"/>
              </w:rPr>
              <w:t>nehorľavé</w:t>
            </w:r>
          </w:p>
        </w:tc>
        <w:tc>
          <w:tcPr>
            <w:tcW w:w="1955" w:type="dxa"/>
            <w:tcMar>
              <w:left w:w="57" w:type="dxa"/>
              <w:right w:w="57" w:type="dxa"/>
            </w:tcMar>
          </w:tcPr>
          <w:p w:rsidR="00B0571E" w:rsidRPr="00185C7A" w:rsidRDefault="00B0571E" w:rsidP="00E94646">
            <w:pPr>
              <w:spacing w:after="120"/>
              <w:rPr>
                <w:szCs w:val="20"/>
              </w:rPr>
            </w:pPr>
            <w:r w:rsidRPr="00185C7A">
              <w:rPr>
                <w:szCs w:val="20"/>
              </w:rPr>
              <w:t>-</w:t>
            </w:r>
          </w:p>
        </w:tc>
      </w:tr>
      <w:tr w:rsidR="00B0571E" w:rsidRPr="00185C7A" w:rsidTr="00130555">
        <w:tc>
          <w:tcPr>
            <w:tcW w:w="489" w:type="dxa"/>
            <w:vMerge/>
            <w:tcMar>
              <w:left w:w="57" w:type="dxa"/>
              <w:right w:w="57" w:type="dxa"/>
            </w:tcMar>
          </w:tcPr>
          <w:p w:rsidR="00B0571E" w:rsidRPr="00185C7A" w:rsidRDefault="00B0571E" w:rsidP="00E94646">
            <w:pPr>
              <w:pStyle w:val="Obyajntext"/>
              <w:rPr>
                <w:b/>
                <w:color w:val="000000"/>
              </w:rPr>
            </w:pPr>
          </w:p>
        </w:tc>
        <w:tc>
          <w:tcPr>
            <w:tcW w:w="4389" w:type="dxa"/>
            <w:gridSpan w:val="2"/>
            <w:tcMar>
              <w:left w:w="57" w:type="dxa"/>
              <w:right w:w="57" w:type="dxa"/>
            </w:tcMar>
          </w:tcPr>
          <w:p w:rsidR="00B0571E" w:rsidRPr="00185C7A" w:rsidRDefault="00B0571E" w:rsidP="00E94646">
            <w:pPr>
              <w:spacing w:after="120"/>
              <w:rPr>
                <w:rFonts w:eastAsia="MS Mincho"/>
                <w:szCs w:val="20"/>
              </w:rPr>
            </w:pPr>
            <w:r w:rsidRPr="00185C7A">
              <w:rPr>
                <w:rFonts w:eastAsia="MS Mincho"/>
                <w:color w:val="000000"/>
                <w:szCs w:val="20"/>
              </w:rPr>
              <w:t>dolná a horná medza výbušnosti</w:t>
            </w:r>
          </w:p>
        </w:tc>
        <w:tc>
          <w:tcPr>
            <w:tcW w:w="3544" w:type="dxa"/>
            <w:gridSpan w:val="2"/>
            <w:tcMar>
              <w:left w:w="57" w:type="dxa"/>
              <w:right w:w="57" w:type="dxa"/>
            </w:tcMar>
          </w:tcPr>
          <w:p w:rsidR="00B0571E" w:rsidRPr="00185C7A" w:rsidRDefault="00B0571E" w:rsidP="00E94646">
            <w:pPr>
              <w:spacing w:after="120"/>
              <w:rPr>
                <w:szCs w:val="20"/>
              </w:rPr>
            </w:pPr>
            <w:r w:rsidRPr="00185C7A">
              <w:rPr>
                <w:szCs w:val="20"/>
              </w:rPr>
              <w:t>informácia nie je k dispozícii</w:t>
            </w:r>
          </w:p>
        </w:tc>
        <w:tc>
          <w:tcPr>
            <w:tcW w:w="1955" w:type="dxa"/>
            <w:tcMar>
              <w:left w:w="57" w:type="dxa"/>
              <w:right w:w="57" w:type="dxa"/>
            </w:tcMar>
          </w:tcPr>
          <w:p w:rsidR="00B0571E" w:rsidRPr="00185C7A" w:rsidRDefault="00B0571E" w:rsidP="00E94646">
            <w:pPr>
              <w:spacing w:after="120"/>
              <w:rPr>
                <w:szCs w:val="20"/>
              </w:rPr>
            </w:pPr>
            <w:r w:rsidRPr="00185C7A">
              <w:rPr>
                <w:szCs w:val="20"/>
              </w:rPr>
              <w:t>-</w:t>
            </w:r>
          </w:p>
        </w:tc>
      </w:tr>
      <w:tr w:rsidR="00B0571E" w:rsidRPr="00185C7A" w:rsidTr="00130555">
        <w:tc>
          <w:tcPr>
            <w:tcW w:w="489" w:type="dxa"/>
            <w:vMerge/>
            <w:tcMar>
              <w:left w:w="57" w:type="dxa"/>
              <w:right w:w="57" w:type="dxa"/>
            </w:tcMar>
          </w:tcPr>
          <w:p w:rsidR="00B0571E" w:rsidRPr="00185C7A" w:rsidRDefault="00B0571E" w:rsidP="00E94646">
            <w:pPr>
              <w:pStyle w:val="Obyajntext"/>
              <w:rPr>
                <w:b/>
                <w:color w:val="000000"/>
              </w:rPr>
            </w:pPr>
          </w:p>
        </w:tc>
        <w:tc>
          <w:tcPr>
            <w:tcW w:w="4389" w:type="dxa"/>
            <w:gridSpan w:val="2"/>
            <w:tcMar>
              <w:left w:w="57" w:type="dxa"/>
              <w:right w:w="57" w:type="dxa"/>
            </w:tcMar>
          </w:tcPr>
          <w:p w:rsidR="00B0571E" w:rsidRPr="00185C7A" w:rsidRDefault="00B0571E" w:rsidP="00E94646">
            <w:pPr>
              <w:spacing w:after="120"/>
              <w:rPr>
                <w:rFonts w:eastAsia="MS Mincho"/>
                <w:szCs w:val="20"/>
              </w:rPr>
            </w:pPr>
            <w:r w:rsidRPr="00185C7A">
              <w:rPr>
                <w:rFonts w:eastAsia="MS Mincho"/>
                <w:color w:val="000000"/>
                <w:szCs w:val="20"/>
              </w:rPr>
              <w:t>teplota vzplanutia:</w:t>
            </w:r>
          </w:p>
        </w:tc>
        <w:tc>
          <w:tcPr>
            <w:tcW w:w="3544" w:type="dxa"/>
            <w:gridSpan w:val="2"/>
            <w:tcMar>
              <w:left w:w="57" w:type="dxa"/>
              <w:right w:w="57" w:type="dxa"/>
            </w:tcMar>
          </w:tcPr>
          <w:p w:rsidR="00B0571E" w:rsidRPr="00185C7A" w:rsidRDefault="00B0571E" w:rsidP="00E94646">
            <w:pPr>
              <w:spacing w:after="120"/>
              <w:rPr>
                <w:szCs w:val="20"/>
              </w:rPr>
            </w:pPr>
            <w:r>
              <w:rPr>
                <w:szCs w:val="20"/>
              </w:rPr>
              <w:t>nehorľavé</w:t>
            </w:r>
          </w:p>
        </w:tc>
        <w:tc>
          <w:tcPr>
            <w:tcW w:w="1955" w:type="dxa"/>
            <w:tcMar>
              <w:left w:w="57" w:type="dxa"/>
              <w:right w:w="57" w:type="dxa"/>
            </w:tcMar>
          </w:tcPr>
          <w:p w:rsidR="00B0571E" w:rsidRPr="00185C7A" w:rsidRDefault="00B0571E" w:rsidP="00E94646">
            <w:pPr>
              <w:spacing w:after="120"/>
              <w:rPr>
                <w:szCs w:val="20"/>
              </w:rPr>
            </w:pPr>
            <w:r w:rsidRPr="00185C7A">
              <w:rPr>
                <w:szCs w:val="20"/>
              </w:rPr>
              <w:t>-</w:t>
            </w:r>
          </w:p>
        </w:tc>
      </w:tr>
      <w:tr w:rsidR="00B0571E" w:rsidRPr="00185C7A" w:rsidTr="00130555">
        <w:tc>
          <w:tcPr>
            <w:tcW w:w="489" w:type="dxa"/>
            <w:vMerge/>
            <w:tcMar>
              <w:left w:w="57" w:type="dxa"/>
              <w:right w:w="57" w:type="dxa"/>
            </w:tcMar>
          </w:tcPr>
          <w:p w:rsidR="00B0571E" w:rsidRPr="00185C7A" w:rsidRDefault="00B0571E" w:rsidP="00E94646">
            <w:pPr>
              <w:pStyle w:val="Obyajntext"/>
              <w:rPr>
                <w:b/>
                <w:color w:val="000000"/>
              </w:rPr>
            </w:pPr>
          </w:p>
        </w:tc>
        <w:tc>
          <w:tcPr>
            <w:tcW w:w="4389" w:type="dxa"/>
            <w:gridSpan w:val="2"/>
            <w:tcMar>
              <w:left w:w="57" w:type="dxa"/>
              <w:right w:w="57" w:type="dxa"/>
            </w:tcMar>
          </w:tcPr>
          <w:p w:rsidR="00B0571E" w:rsidRPr="00185C7A" w:rsidRDefault="00B0571E" w:rsidP="00E94646">
            <w:pPr>
              <w:spacing w:after="120"/>
              <w:rPr>
                <w:rFonts w:eastAsia="MS Mincho"/>
                <w:szCs w:val="20"/>
              </w:rPr>
            </w:pPr>
            <w:r w:rsidRPr="00185C7A">
              <w:rPr>
                <w:rFonts w:eastAsia="MS Mincho"/>
                <w:color w:val="000000"/>
                <w:szCs w:val="20"/>
              </w:rPr>
              <w:t>teplota samovznietenia</w:t>
            </w:r>
          </w:p>
        </w:tc>
        <w:tc>
          <w:tcPr>
            <w:tcW w:w="3544" w:type="dxa"/>
            <w:gridSpan w:val="2"/>
            <w:tcMar>
              <w:left w:w="57" w:type="dxa"/>
              <w:right w:w="57" w:type="dxa"/>
            </w:tcMar>
          </w:tcPr>
          <w:p w:rsidR="00B0571E" w:rsidRPr="00185C7A" w:rsidRDefault="00B0571E" w:rsidP="00E94646">
            <w:pPr>
              <w:spacing w:after="120"/>
              <w:rPr>
                <w:szCs w:val="20"/>
              </w:rPr>
            </w:pPr>
            <w:r w:rsidRPr="00185C7A">
              <w:rPr>
                <w:szCs w:val="20"/>
              </w:rPr>
              <w:t>informácia nie je k dispozícii</w:t>
            </w:r>
          </w:p>
        </w:tc>
        <w:tc>
          <w:tcPr>
            <w:tcW w:w="1955" w:type="dxa"/>
            <w:tcMar>
              <w:left w:w="57" w:type="dxa"/>
              <w:right w:w="57" w:type="dxa"/>
            </w:tcMar>
          </w:tcPr>
          <w:p w:rsidR="00B0571E" w:rsidRPr="00185C7A" w:rsidRDefault="00B0571E" w:rsidP="00E94646">
            <w:pPr>
              <w:spacing w:after="120"/>
              <w:rPr>
                <w:szCs w:val="20"/>
              </w:rPr>
            </w:pPr>
            <w:r w:rsidRPr="00185C7A">
              <w:rPr>
                <w:szCs w:val="20"/>
              </w:rPr>
              <w:t>-</w:t>
            </w:r>
          </w:p>
        </w:tc>
      </w:tr>
      <w:tr w:rsidR="00B0571E" w:rsidRPr="00185C7A" w:rsidTr="00130555">
        <w:tc>
          <w:tcPr>
            <w:tcW w:w="489" w:type="dxa"/>
            <w:vMerge/>
            <w:tcMar>
              <w:left w:w="57" w:type="dxa"/>
              <w:right w:w="57" w:type="dxa"/>
            </w:tcMar>
          </w:tcPr>
          <w:p w:rsidR="00B0571E" w:rsidRPr="00185C7A" w:rsidRDefault="00B0571E" w:rsidP="00E94646">
            <w:pPr>
              <w:pStyle w:val="Obyajntext"/>
              <w:rPr>
                <w:b/>
                <w:color w:val="000000"/>
              </w:rPr>
            </w:pPr>
          </w:p>
        </w:tc>
        <w:tc>
          <w:tcPr>
            <w:tcW w:w="4389" w:type="dxa"/>
            <w:gridSpan w:val="2"/>
            <w:tcMar>
              <w:left w:w="57" w:type="dxa"/>
              <w:right w:w="57" w:type="dxa"/>
            </w:tcMar>
          </w:tcPr>
          <w:p w:rsidR="00B0571E" w:rsidRPr="00185C7A" w:rsidRDefault="00B0571E" w:rsidP="00E94646">
            <w:pPr>
              <w:spacing w:after="120"/>
              <w:rPr>
                <w:rFonts w:eastAsia="MS Mincho"/>
                <w:szCs w:val="20"/>
              </w:rPr>
            </w:pPr>
            <w:r w:rsidRPr="00185C7A">
              <w:rPr>
                <w:rFonts w:eastAsia="MS Mincho"/>
                <w:color w:val="000000"/>
                <w:szCs w:val="20"/>
              </w:rPr>
              <w:t xml:space="preserve">teplota rozkladu: </w:t>
            </w:r>
          </w:p>
        </w:tc>
        <w:tc>
          <w:tcPr>
            <w:tcW w:w="3544" w:type="dxa"/>
            <w:gridSpan w:val="2"/>
            <w:tcMar>
              <w:left w:w="57" w:type="dxa"/>
              <w:right w:w="57" w:type="dxa"/>
            </w:tcMar>
          </w:tcPr>
          <w:p w:rsidR="00B0571E" w:rsidRPr="00185C7A" w:rsidRDefault="00B0571E" w:rsidP="00E94646">
            <w:pPr>
              <w:spacing w:after="120"/>
              <w:rPr>
                <w:szCs w:val="20"/>
              </w:rPr>
            </w:pPr>
            <w:r w:rsidRPr="00185C7A">
              <w:rPr>
                <w:szCs w:val="20"/>
              </w:rPr>
              <w:t>informácia nie je k dispozícii</w:t>
            </w:r>
          </w:p>
        </w:tc>
        <w:tc>
          <w:tcPr>
            <w:tcW w:w="1955" w:type="dxa"/>
            <w:tcMar>
              <w:left w:w="57" w:type="dxa"/>
              <w:right w:w="57" w:type="dxa"/>
            </w:tcMar>
          </w:tcPr>
          <w:p w:rsidR="00B0571E" w:rsidRPr="00185C7A" w:rsidRDefault="00B0571E" w:rsidP="00E94646">
            <w:pPr>
              <w:spacing w:after="120"/>
              <w:rPr>
                <w:szCs w:val="20"/>
              </w:rPr>
            </w:pPr>
            <w:r w:rsidRPr="00185C7A">
              <w:rPr>
                <w:szCs w:val="20"/>
              </w:rPr>
              <w:t>-</w:t>
            </w:r>
          </w:p>
        </w:tc>
      </w:tr>
      <w:tr w:rsidR="00B0571E" w:rsidRPr="00185C7A" w:rsidTr="00130555">
        <w:tc>
          <w:tcPr>
            <w:tcW w:w="489" w:type="dxa"/>
            <w:vMerge/>
            <w:tcMar>
              <w:left w:w="57" w:type="dxa"/>
              <w:right w:w="57" w:type="dxa"/>
            </w:tcMar>
          </w:tcPr>
          <w:p w:rsidR="00B0571E" w:rsidRPr="00185C7A" w:rsidRDefault="00B0571E" w:rsidP="00E94646">
            <w:pPr>
              <w:pStyle w:val="Obyajntext"/>
              <w:rPr>
                <w:b/>
                <w:color w:val="000000"/>
              </w:rPr>
            </w:pPr>
          </w:p>
        </w:tc>
        <w:tc>
          <w:tcPr>
            <w:tcW w:w="4389" w:type="dxa"/>
            <w:gridSpan w:val="2"/>
            <w:tcMar>
              <w:left w:w="57" w:type="dxa"/>
              <w:right w:w="57" w:type="dxa"/>
            </w:tcMar>
          </w:tcPr>
          <w:p w:rsidR="00B0571E" w:rsidRPr="00185C7A" w:rsidRDefault="00B0571E" w:rsidP="00E94646">
            <w:pPr>
              <w:spacing w:after="120"/>
              <w:rPr>
                <w:rFonts w:eastAsia="MS Mincho"/>
                <w:szCs w:val="20"/>
              </w:rPr>
            </w:pPr>
            <w:r w:rsidRPr="00185C7A">
              <w:rPr>
                <w:rFonts w:eastAsia="MS Mincho"/>
                <w:color w:val="000000"/>
                <w:szCs w:val="20"/>
              </w:rPr>
              <w:t>hodnota pH:</w:t>
            </w:r>
            <w:r w:rsidRPr="00185C7A">
              <w:rPr>
                <w:rFonts w:eastAsia="MS Mincho"/>
                <w:color w:val="000000"/>
                <w:szCs w:val="20"/>
              </w:rPr>
              <w:tab/>
            </w:r>
          </w:p>
        </w:tc>
        <w:tc>
          <w:tcPr>
            <w:tcW w:w="3544" w:type="dxa"/>
            <w:gridSpan w:val="2"/>
            <w:tcMar>
              <w:left w:w="57" w:type="dxa"/>
              <w:right w:w="57" w:type="dxa"/>
            </w:tcMar>
          </w:tcPr>
          <w:p w:rsidR="00B0571E" w:rsidRPr="00185C7A" w:rsidRDefault="00981029" w:rsidP="00E94646">
            <w:pPr>
              <w:spacing w:after="120"/>
              <w:rPr>
                <w:szCs w:val="20"/>
              </w:rPr>
            </w:pPr>
            <w:r>
              <w:rPr>
                <w:szCs w:val="20"/>
              </w:rPr>
              <w:t>11 - 13,5</w:t>
            </w:r>
          </w:p>
        </w:tc>
        <w:tc>
          <w:tcPr>
            <w:tcW w:w="1955" w:type="dxa"/>
            <w:tcMar>
              <w:left w:w="57" w:type="dxa"/>
              <w:right w:w="57" w:type="dxa"/>
            </w:tcMar>
          </w:tcPr>
          <w:p w:rsidR="00B0571E" w:rsidRPr="00185C7A" w:rsidRDefault="00981029" w:rsidP="00981029">
            <w:pPr>
              <w:spacing w:after="120"/>
              <w:rPr>
                <w:szCs w:val="20"/>
              </w:rPr>
            </w:pPr>
            <w:proofErr w:type="spellStart"/>
            <w:r>
              <w:rPr>
                <w:szCs w:val="20"/>
              </w:rPr>
              <w:t>voda:pevná</w:t>
            </w:r>
            <w:proofErr w:type="spellEnd"/>
            <w:r>
              <w:rPr>
                <w:szCs w:val="20"/>
              </w:rPr>
              <w:t xml:space="preserve"> látka = 1:2</w:t>
            </w:r>
          </w:p>
        </w:tc>
      </w:tr>
      <w:tr w:rsidR="00B0571E" w:rsidRPr="00185C7A" w:rsidTr="00130555">
        <w:tc>
          <w:tcPr>
            <w:tcW w:w="489" w:type="dxa"/>
            <w:vMerge/>
            <w:tcMar>
              <w:left w:w="57" w:type="dxa"/>
              <w:right w:w="57" w:type="dxa"/>
            </w:tcMar>
          </w:tcPr>
          <w:p w:rsidR="00B0571E" w:rsidRPr="00185C7A" w:rsidRDefault="00B0571E" w:rsidP="00E94646">
            <w:pPr>
              <w:pStyle w:val="Obyajntext"/>
              <w:rPr>
                <w:b/>
                <w:color w:val="000000"/>
              </w:rPr>
            </w:pPr>
          </w:p>
        </w:tc>
        <w:tc>
          <w:tcPr>
            <w:tcW w:w="4389" w:type="dxa"/>
            <w:gridSpan w:val="2"/>
            <w:tcMar>
              <w:left w:w="57" w:type="dxa"/>
              <w:right w:w="57" w:type="dxa"/>
            </w:tcMar>
          </w:tcPr>
          <w:p w:rsidR="00B0571E" w:rsidRPr="00185C7A" w:rsidRDefault="00B0571E" w:rsidP="00E94646">
            <w:pPr>
              <w:spacing w:after="120"/>
              <w:rPr>
                <w:rFonts w:eastAsia="MS Mincho"/>
                <w:szCs w:val="20"/>
              </w:rPr>
            </w:pPr>
            <w:r w:rsidRPr="00185C7A">
              <w:rPr>
                <w:rFonts w:eastAsia="MS Mincho"/>
                <w:color w:val="000000"/>
                <w:szCs w:val="20"/>
              </w:rPr>
              <w:t>kinematická viskozita:</w:t>
            </w:r>
          </w:p>
        </w:tc>
        <w:tc>
          <w:tcPr>
            <w:tcW w:w="3544" w:type="dxa"/>
            <w:gridSpan w:val="2"/>
            <w:tcMar>
              <w:left w:w="57" w:type="dxa"/>
              <w:right w:w="57" w:type="dxa"/>
            </w:tcMar>
          </w:tcPr>
          <w:p w:rsidR="00B0571E" w:rsidRPr="00185C7A" w:rsidRDefault="00B0571E" w:rsidP="00E94646">
            <w:pPr>
              <w:spacing w:after="120"/>
              <w:rPr>
                <w:szCs w:val="20"/>
              </w:rPr>
            </w:pPr>
            <w:r w:rsidRPr="00185C7A">
              <w:rPr>
                <w:szCs w:val="20"/>
              </w:rPr>
              <w:t>informácia nie je k dispozícii</w:t>
            </w:r>
          </w:p>
        </w:tc>
        <w:tc>
          <w:tcPr>
            <w:tcW w:w="1955" w:type="dxa"/>
            <w:tcMar>
              <w:left w:w="57" w:type="dxa"/>
              <w:right w:w="57" w:type="dxa"/>
            </w:tcMar>
          </w:tcPr>
          <w:p w:rsidR="00B0571E" w:rsidRPr="00185C7A" w:rsidRDefault="00B0571E" w:rsidP="00E94646">
            <w:pPr>
              <w:spacing w:after="120"/>
              <w:rPr>
                <w:szCs w:val="20"/>
              </w:rPr>
            </w:pPr>
            <w:r w:rsidRPr="00185C7A">
              <w:rPr>
                <w:szCs w:val="20"/>
              </w:rPr>
              <w:t>-</w:t>
            </w:r>
          </w:p>
        </w:tc>
      </w:tr>
      <w:tr w:rsidR="00B0571E" w:rsidRPr="00185C7A" w:rsidTr="00130555">
        <w:tc>
          <w:tcPr>
            <w:tcW w:w="489" w:type="dxa"/>
            <w:vMerge/>
            <w:tcMar>
              <w:left w:w="57" w:type="dxa"/>
              <w:right w:w="57" w:type="dxa"/>
            </w:tcMar>
          </w:tcPr>
          <w:p w:rsidR="00B0571E" w:rsidRPr="00185C7A" w:rsidRDefault="00B0571E" w:rsidP="00E94646">
            <w:pPr>
              <w:pStyle w:val="Obyajntext"/>
              <w:rPr>
                <w:b/>
                <w:color w:val="000000"/>
              </w:rPr>
            </w:pPr>
          </w:p>
        </w:tc>
        <w:tc>
          <w:tcPr>
            <w:tcW w:w="4389" w:type="dxa"/>
            <w:gridSpan w:val="2"/>
            <w:tcMar>
              <w:left w:w="57" w:type="dxa"/>
              <w:right w:w="57" w:type="dxa"/>
            </w:tcMar>
          </w:tcPr>
          <w:p w:rsidR="00B0571E" w:rsidRPr="00185C7A" w:rsidRDefault="00B0571E" w:rsidP="00E94646">
            <w:pPr>
              <w:spacing w:after="120"/>
              <w:rPr>
                <w:rFonts w:eastAsia="MS Mincho"/>
                <w:szCs w:val="20"/>
              </w:rPr>
            </w:pPr>
            <w:r w:rsidRPr="00185C7A">
              <w:rPr>
                <w:rFonts w:eastAsia="MS Mincho"/>
                <w:color w:val="000000"/>
                <w:szCs w:val="20"/>
              </w:rPr>
              <w:t xml:space="preserve">rozpustnosť: </w:t>
            </w:r>
          </w:p>
        </w:tc>
        <w:tc>
          <w:tcPr>
            <w:tcW w:w="3544" w:type="dxa"/>
            <w:gridSpan w:val="2"/>
            <w:tcMar>
              <w:left w:w="57" w:type="dxa"/>
              <w:right w:w="57" w:type="dxa"/>
            </w:tcMar>
          </w:tcPr>
          <w:p w:rsidR="00B0571E" w:rsidRPr="00185C7A" w:rsidRDefault="00B0571E" w:rsidP="00E94646">
            <w:pPr>
              <w:spacing w:after="120"/>
              <w:rPr>
                <w:szCs w:val="20"/>
              </w:rPr>
            </w:pPr>
            <w:r w:rsidRPr="00185C7A">
              <w:rPr>
                <w:szCs w:val="20"/>
              </w:rPr>
              <w:t>miešateľné s</w:t>
            </w:r>
            <w:r w:rsidR="00981029">
              <w:rPr>
                <w:szCs w:val="20"/>
              </w:rPr>
              <w:t> </w:t>
            </w:r>
            <w:r w:rsidRPr="00185C7A">
              <w:rPr>
                <w:szCs w:val="20"/>
              </w:rPr>
              <w:t>vodou</w:t>
            </w:r>
            <w:r w:rsidR="00981029">
              <w:rPr>
                <w:szCs w:val="20"/>
              </w:rPr>
              <w:br/>
              <w:t>0,1 - 1,5 g/l</w:t>
            </w:r>
          </w:p>
        </w:tc>
        <w:tc>
          <w:tcPr>
            <w:tcW w:w="1955" w:type="dxa"/>
            <w:tcMar>
              <w:left w:w="57" w:type="dxa"/>
              <w:right w:w="57" w:type="dxa"/>
            </w:tcMar>
          </w:tcPr>
          <w:p w:rsidR="00B0571E" w:rsidRPr="00185C7A" w:rsidRDefault="00B0571E" w:rsidP="00E94646">
            <w:pPr>
              <w:spacing w:after="120"/>
              <w:rPr>
                <w:szCs w:val="20"/>
              </w:rPr>
            </w:pPr>
            <w:r w:rsidRPr="00185C7A">
              <w:rPr>
                <w:szCs w:val="20"/>
              </w:rPr>
              <w:t>voda, 20°C</w:t>
            </w:r>
            <w:r w:rsidR="00981029">
              <w:rPr>
                <w:szCs w:val="20"/>
              </w:rPr>
              <w:br/>
            </w:r>
            <w:proofErr w:type="spellStart"/>
            <w:r w:rsidR="00981029">
              <w:rPr>
                <w:szCs w:val="20"/>
              </w:rPr>
              <w:t>portlandský</w:t>
            </w:r>
            <w:proofErr w:type="spellEnd"/>
            <w:r w:rsidR="00981029">
              <w:rPr>
                <w:szCs w:val="20"/>
              </w:rPr>
              <w:t xml:space="preserve"> cement</w:t>
            </w:r>
          </w:p>
        </w:tc>
      </w:tr>
      <w:tr w:rsidR="00B0571E" w:rsidRPr="00185C7A" w:rsidTr="00130555">
        <w:tc>
          <w:tcPr>
            <w:tcW w:w="489" w:type="dxa"/>
            <w:vMerge/>
            <w:tcMar>
              <w:left w:w="57" w:type="dxa"/>
              <w:right w:w="57" w:type="dxa"/>
            </w:tcMar>
          </w:tcPr>
          <w:p w:rsidR="00B0571E" w:rsidRPr="00185C7A" w:rsidRDefault="00B0571E" w:rsidP="00E94646">
            <w:pPr>
              <w:pStyle w:val="Obyajntext"/>
              <w:rPr>
                <w:b/>
                <w:color w:val="000000"/>
              </w:rPr>
            </w:pPr>
          </w:p>
        </w:tc>
        <w:tc>
          <w:tcPr>
            <w:tcW w:w="4389" w:type="dxa"/>
            <w:gridSpan w:val="2"/>
            <w:tcMar>
              <w:left w:w="57" w:type="dxa"/>
              <w:right w:w="57" w:type="dxa"/>
            </w:tcMar>
          </w:tcPr>
          <w:p w:rsidR="00B0571E" w:rsidRPr="00185C7A" w:rsidRDefault="00B0571E" w:rsidP="00E94646">
            <w:pPr>
              <w:spacing w:after="120"/>
              <w:rPr>
                <w:rFonts w:eastAsia="MS Mincho"/>
                <w:szCs w:val="20"/>
              </w:rPr>
            </w:pPr>
            <w:r w:rsidRPr="00185C7A">
              <w:rPr>
                <w:rFonts w:eastAsia="MS Mincho"/>
                <w:color w:val="000000"/>
                <w:szCs w:val="20"/>
              </w:rPr>
              <w:t>rozdeľovacia konštanta (hodnota log):</w:t>
            </w:r>
          </w:p>
        </w:tc>
        <w:tc>
          <w:tcPr>
            <w:tcW w:w="3544" w:type="dxa"/>
            <w:gridSpan w:val="2"/>
            <w:tcMar>
              <w:left w:w="57" w:type="dxa"/>
              <w:right w:w="57" w:type="dxa"/>
            </w:tcMar>
          </w:tcPr>
          <w:p w:rsidR="00B0571E" w:rsidRPr="00185C7A" w:rsidRDefault="00B0571E" w:rsidP="00E94646">
            <w:pPr>
              <w:spacing w:after="120"/>
              <w:rPr>
                <w:szCs w:val="20"/>
              </w:rPr>
            </w:pPr>
            <w:r w:rsidRPr="00185C7A">
              <w:rPr>
                <w:szCs w:val="20"/>
              </w:rPr>
              <w:t>informácia nie je k dispozícii</w:t>
            </w:r>
          </w:p>
        </w:tc>
        <w:tc>
          <w:tcPr>
            <w:tcW w:w="1955" w:type="dxa"/>
            <w:tcMar>
              <w:left w:w="57" w:type="dxa"/>
              <w:right w:w="57" w:type="dxa"/>
            </w:tcMar>
          </w:tcPr>
          <w:p w:rsidR="00B0571E" w:rsidRPr="00185C7A" w:rsidRDefault="00B0571E" w:rsidP="00E94646">
            <w:pPr>
              <w:spacing w:after="120"/>
              <w:rPr>
                <w:szCs w:val="20"/>
              </w:rPr>
            </w:pPr>
            <w:r w:rsidRPr="00185C7A">
              <w:rPr>
                <w:szCs w:val="20"/>
              </w:rPr>
              <w:t>-</w:t>
            </w:r>
          </w:p>
        </w:tc>
      </w:tr>
      <w:tr w:rsidR="00981029" w:rsidRPr="00185C7A" w:rsidTr="00130555">
        <w:tc>
          <w:tcPr>
            <w:tcW w:w="489" w:type="dxa"/>
            <w:vMerge/>
            <w:tcMar>
              <w:left w:w="57" w:type="dxa"/>
              <w:right w:w="57" w:type="dxa"/>
            </w:tcMar>
          </w:tcPr>
          <w:p w:rsidR="00981029" w:rsidRPr="00185C7A" w:rsidRDefault="00981029" w:rsidP="00E94646">
            <w:pPr>
              <w:pStyle w:val="Obyajntext"/>
              <w:rPr>
                <w:b/>
                <w:color w:val="000000"/>
              </w:rPr>
            </w:pPr>
          </w:p>
        </w:tc>
        <w:tc>
          <w:tcPr>
            <w:tcW w:w="4389" w:type="dxa"/>
            <w:gridSpan w:val="2"/>
            <w:tcMar>
              <w:left w:w="57" w:type="dxa"/>
              <w:right w:w="57" w:type="dxa"/>
            </w:tcMar>
          </w:tcPr>
          <w:p w:rsidR="00981029" w:rsidRPr="00185C7A" w:rsidRDefault="00981029" w:rsidP="00E94646">
            <w:pPr>
              <w:spacing w:after="120"/>
              <w:rPr>
                <w:rFonts w:eastAsia="MS Mincho"/>
                <w:szCs w:val="20"/>
              </w:rPr>
            </w:pPr>
            <w:r w:rsidRPr="00185C7A">
              <w:rPr>
                <w:rFonts w:eastAsia="MS Mincho"/>
                <w:color w:val="000000"/>
                <w:szCs w:val="20"/>
              </w:rPr>
              <w:t xml:space="preserve">tlak pár: </w:t>
            </w:r>
          </w:p>
        </w:tc>
        <w:tc>
          <w:tcPr>
            <w:tcW w:w="3544" w:type="dxa"/>
            <w:gridSpan w:val="2"/>
            <w:tcMar>
              <w:left w:w="57" w:type="dxa"/>
              <w:right w:w="57" w:type="dxa"/>
            </w:tcMar>
          </w:tcPr>
          <w:p w:rsidR="00981029" w:rsidRPr="00185C7A" w:rsidRDefault="00981029" w:rsidP="000B7CCB">
            <w:pPr>
              <w:spacing w:after="120"/>
              <w:rPr>
                <w:szCs w:val="20"/>
              </w:rPr>
            </w:pPr>
            <w:r w:rsidRPr="00185C7A">
              <w:rPr>
                <w:szCs w:val="20"/>
              </w:rPr>
              <w:t>informácia nie je k dispozícii</w:t>
            </w:r>
          </w:p>
        </w:tc>
        <w:tc>
          <w:tcPr>
            <w:tcW w:w="1955" w:type="dxa"/>
            <w:tcMar>
              <w:left w:w="57" w:type="dxa"/>
              <w:right w:w="57" w:type="dxa"/>
            </w:tcMar>
          </w:tcPr>
          <w:p w:rsidR="00981029" w:rsidRPr="00185C7A" w:rsidRDefault="00981029" w:rsidP="000B7CCB">
            <w:pPr>
              <w:spacing w:after="120"/>
              <w:rPr>
                <w:szCs w:val="20"/>
              </w:rPr>
            </w:pPr>
            <w:r w:rsidRPr="00185C7A">
              <w:rPr>
                <w:szCs w:val="20"/>
              </w:rPr>
              <w:t>-</w:t>
            </w:r>
          </w:p>
        </w:tc>
      </w:tr>
      <w:tr w:rsidR="00B0571E" w:rsidRPr="00185C7A" w:rsidTr="00130555">
        <w:tc>
          <w:tcPr>
            <w:tcW w:w="489" w:type="dxa"/>
            <w:vMerge/>
            <w:tcMar>
              <w:left w:w="57" w:type="dxa"/>
              <w:right w:w="57" w:type="dxa"/>
            </w:tcMar>
          </w:tcPr>
          <w:p w:rsidR="00B0571E" w:rsidRPr="00185C7A" w:rsidRDefault="00B0571E" w:rsidP="00E94646">
            <w:pPr>
              <w:pStyle w:val="Obyajntext"/>
              <w:rPr>
                <w:b/>
                <w:color w:val="000000"/>
              </w:rPr>
            </w:pPr>
          </w:p>
        </w:tc>
        <w:tc>
          <w:tcPr>
            <w:tcW w:w="4389" w:type="dxa"/>
            <w:gridSpan w:val="2"/>
            <w:tcMar>
              <w:left w:w="57" w:type="dxa"/>
              <w:right w:w="57" w:type="dxa"/>
            </w:tcMar>
          </w:tcPr>
          <w:p w:rsidR="00B0571E" w:rsidRPr="00185C7A" w:rsidRDefault="00B0571E" w:rsidP="00E94646">
            <w:pPr>
              <w:spacing w:after="120"/>
              <w:rPr>
                <w:rFonts w:eastAsia="MS Mincho"/>
                <w:szCs w:val="20"/>
              </w:rPr>
            </w:pPr>
            <w:r w:rsidRPr="00185C7A">
              <w:rPr>
                <w:rFonts w:eastAsia="MS Mincho"/>
                <w:color w:val="000000"/>
                <w:szCs w:val="20"/>
              </w:rPr>
              <w:t>hustota a/alebo relatívna hustota:</w:t>
            </w:r>
          </w:p>
        </w:tc>
        <w:tc>
          <w:tcPr>
            <w:tcW w:w="3544" w:type="dxa"/>
            <w:gridSpan w:val="2"/>
            <w:tcMar>
              <w:left w:w="57" w:type="dxa"/>
              <w:right w:w="57" w:type="dxa"/>
            </w:tcMar>
          </w:tcPr>
          <w:p w:rsidR="00B0571E" w:rsidRPr="00185C7A" w:rsidRDefault="00B0571E" w:rsidP="00E94646">
            <w:pPr>
              <w:spacing w:after="120"/>
              <w:rPr>
                <w:szCs w:val="20"/>
              </w:rPr>
            </w:pPr>
            <w:r w:rsidRPr="00185C7A">
              <w:rPr>
                <w:szCs w:val="20"/>
              </w:rPr>
              <w:t>informácia nie je k dispozícii</w:t>
            </w:r>
          </w:p>
        </w:tc>
        <w:tc>
          <w:tcPr>
            <w:tcW w:w="1955" w:type="dxa"/>
            <w:tcMar>
              <w:left w:w="57" w:type="dxa"/>
              <w:right w:w="57" w:type="dxa"/>
            </w:tcMar>
          </w:tcPr>
          <w:p w:rsidR="00B0571E" w:rsidRPr="00185C7A" w:rsidRDefault="00B0571E" w:rsidP="00E94646">
            <w:pPr>
              <w:spacing w:after="120"/>
              <w:rPr>
                <w:szCs w:val="20"/>
              </w:rPr>
            </w:pPr>
            <w:r w:rsidRPr="00185C7A">
              <w:rPr>
                <w:szCs w:val="20"/>
              </w:rPr>
              <w:t>-</w:t>
            </w:r>
          </w:p>
        </w:tc>
      </w:tr>
      <w:tr w:rsidR="00B0571E" w:rsidRPr="00185C7A" w:rsidTr="00130555">
        <w:tc>
          <w:tcPr>
            <w:tcW w:w="489" w:type="dxa"/>
            <w:vMerge/>
            <w:tcMar>
              <w:left w:w="57" w:type="dxa"/>
              <w:right w:w="57" w:type="dxa"/>
            </w:tcMar>
          </w:tcPr>
          <w:p w:rsidR="00B0571E" w:rsidRPr="00185C7A" w:rsidRDefault="00B0571E" w:rsidP="00E94646">
            <w:pPr>
              <w:pStyle w:val="Obyajntext"/>
              <w:rPr>
                <w:b/>
                <w:color w:val="000000"/>
              </w:rPr>
            </w:pPr>
          </w:p>
        </w:tc>
        <w:tc>
          <w:tcPr>
            <w:tcW w:w="4389" w:type="dxa"/>
            <w:gridSpan w:val="2"/>
            <w:tcMar>
              <w:left w:w="57" w:type="dxa"/>
              <w:right w:w="57" w:type="dxa"/>
            </w:tcMar>
          </w:tcPr>
          <w:p w:rsidR="00B0571E" w:rsidRPr="00185C7A" w:rsidRDefault="00B0571E" w:rsidP="00E94646">
            <w:pPr>
              <w:spacing w:after="120"/>
              <w:rPr>
                <w:rFonts w:eastAsia="MS Mincho"/>
                <w:szCs w:val="20"/>
              </w:rPr>
            </w:pPr>
            <w:r w:rsidRPr="00185C7A">
              <w:rPr>
                <w:rFonts w:eastAsia="MS Mincho"/>
                <w:color w:val="000000"/>
                <w:szCs w:val="20"/>
              </w:rPr>
              <w:t>relatívna hustota pár:</w:t>
            </w:r>
          </w:p>
        </w:tc>
        <w:tc>
          <w:tcPr>
            <w:tcW w:w="3544" w:type="dxa"/>
            <w:gridSpan w:val="2"/>
            <w:tcMar>
              <w:left w:w="57" w:type="dxa"/>
              <w:right w:w="57" w:type="dxa"/>
            </w:tcMar>
          </w:tcPr>
          <w:p w:rsidR="00B0571E" w:rsidRPr="00185C7A" w:rsidRDefault="00B0571E" w:rsidP="00E94646">
            <w:pPr>
              <w:spacing w:after="120"/>
              <w:rPr>
                <w:szCs w:val="20"/>
              </w:rPr>
            </w:pPr>
            <w:r w:rsidRPr="00185C7A">
              <w:rPr>
                <w:szCs w:val="20"/>
              </w:rPr>
              <w:t>informácia nie je k dispozícii</w:t>
            </w:r>
          </w:p>
        </w:tc>
        <w:tc>
          <w:tcPr>
            <w:tcW w:w="1955" w:type="dxa"/>
            <w:tcMar>
              <w:left w:w="57" w:type="dxa"/>
              <w:right w:w="57" w:type="dxa"/>
            </w:tcMar>
          </w:tcPr>
          <w:p w:rsidR="00B0571E" w:rsidRPr="00185C7A" w:rsidRDefault="00B0571E" w:rsidP="00E94646">
            <w:pPr>
              <w:spacing w:after="120"/>
              <w:rPr>
                <w:szCs w:val="20"/>
              </w:rPr>
            </w:pPr>
            <w:r w:rsidRPr="00185C7A">
              <w:rPr>
                <w:szCs w:val="20"/>
              </w:rPr>
              <w:t>-</w:t>
            </w:r>
          </w:p>
        </w:tc>
      </w:tr>
      <w:tr w:rsidR="00B0571E" w:rsidRPr="00185C7A" w:rsidTr="00130555">
        <w:tc>
          <w:tcPr>
            <w:tcW w:w="489" w:type="dxa"/>
            <w:vMerge/>
            <w:tcMar>
              <w:left w:w="57" w:type="dxa"/>
              <w:right w:w="57" w:type="dxa"/>
            </w:tcMar>
          </w:tcPr>
          <w:p w:rsidR="00B0571E" w:rsidRPr="00185C7A" w:rsidRDefault="00B0571E" w:rsidP="00E94646">
            <w:pPr>
              <w:pStyle w:val="Obyajntext"/>
              <w:rPr>
                <w:b/>
                <w:color w:val="000000"/>
              </w:rPr>
            </w:pPr>
          </w:p>
        </w:tc>
        <w:tc>
          <w:tcPr>
            <w:tcW w:w="4389" w:type="dxa"/>
            <w:gridSpan w:val="2"/>
            <w:tcMar>
              <w:left w:w="57" w:type="dxa"/>
              <w:right w:w="57" w:type="dxa"/>
            </w:tcMar>
          </w:tcPr>
          <w:p w:rsidR="00B0571E" w:rsidRPr="00185C7A" w:rsidRDefault="00B0571E" w:rsidP="00E94646">
            <w:pPr>
              <w:spacing w:after="120"/>
              <w:rPr>
                <w:rFonts w:eastAsia="MS Mincho"/>
                <w:szCs w:val="20"/>
              </w:rPr>
            </w:pPr>
            <w:r w:rsidRPr="00185C7A">
              <w:rPr>
                <w:rFonts w:eastAsia="MS Mincho"/>
                <w:color w:val="000000"/>
                <w:szCs w:val="20"/>
              </w:rPr>
              <w:t>vlastnosti častíc:</w:t>
            </w:r>
          </w:p>
        </w:tc>
        <w:tc>
          <w:tcPr>
            <w:tcW w:w="3544" w:type="dxa"/>
            <w:gridSpan w:val="2"/>
            <w:tcMar>
              <w:left w:w="57" w:type="dxa"/>
              <w:right w:w="57" w:type="dxa"/>
            </w:tcMar>
          </w:tcPr>
          <w:p w:rsidR="00B0571E" w:rsidRPr="00185C7A" w:rsidRDefault="00981029" w:rsidP="00E94646">
            <w:pPr>
              <w:spacing w:after="120"/>
              <w:rPr>
                <w:szCs w:val="20"/>
              </w:rPr>
            </w:pPr>
            <w:r>
              <w:rPr>
                <w:szCs w:val="20"/>
              </w:rPr>
              <w:t xml:space="preserve">5 - 30 </w:t>
            </w:r>
            <w:proofErr w:type="spellStart"/>
            <w:r>
              <w:rPr>
                <w:szCs w:val="20"/>
              </w:rPr>
              <w:t>μm</w:t>
            </w:r>
            <w:proofErr w:type="spellEnd"/>
          </w:p>
        </w:tc>
        <w:tc>
          <w:tcPr>
            <w:tcW w:w="1955" w:type="dxa"/>
            <w:tcMar>
              <w:left w:w="57" w:type="dxa"/>
              <w:right w:w="57" w:type="dxa"/>
            </w:tcMar>
          </w:tcPr>
          <w:p w:rsidR="00B0571E" w:rsidRPr="00185C7A" w:rsidRDefault="00B0571E" w:rsidP="00E94646">
            <w:pPr>
              <w:spacing w:after="120"/>
              <w:rPr>
                <w:szCs w:val="20"/>
              </w:rPr>
            </w:pPr>
            <w:r w:rsidRPr="00185C7A">
              <w:rPr>
                <w:szCs w:val="20"/>
              </w:rPr>
              <w:t>-</w:t>
            </w:r>
          </w:p>
        </w:tc>
      </w:tr>
      <w:tr w:rsidR="009A6CC8" w:rsidRPr="00185C7A" w:rsidTr="00130555">
        <w:tc>
          <w:tcPr>
            <w:tcW w:w="489" w:type="dxa"/>
            <w:vMerge w:val="restart"/>
            <w:tcMar>
              <w:left w:w="57" w:type="dxa"/>
              <w:right w:w="57" w:type="dxa"/>
            </w:tcMar>
          </w:tcPr>
          <w:p w:rsidR="009A6CC8" w:rsidRPr="00185C7A" w:rsidRDefault="00E94646" w:rsidP="00E94646">
            <w:pPr>
              <w:pStyle w:val="Obyajntext"/>
              <w:rPr>
                <w:b/>
                <w:color w:val="000000"/>
              </w:rPr>
            </w:pPr>
            <w:r>
              <w:br w:type="page"/>
            </w:r>
            <w:r w:rsidR="009A6CC8" w:rsidRPr="00185C7A">
              <w:br w:type="page"/>
            </w:r>
            <w:r w:rsidR="009A6CC8" w:rsidRPr="00185C7A">
              <w:rPr>
                <w:b/>
                <w:color w:val="000000"/>
              </w:rPr>
              <w:t>9.2</w:t>
            </w:r>
          </w:p>
        </w:tc>
        <w:tc>
          <w:tcPr>
            <w:tcW w:w="9888" w:type="dxa"/>
            <w:gridSpan w:val="5"/>
            <w:tcMar>
              <w:left w:w="57" w:type="dxa"/>
              <w:right w:w="57" w:type="dxa"/>
            </w:tcMar>
          </w:tcPr>
          <w:p w:rsidR="009A6CC8" w:rsidRPr="00185C7A" w:rsidRDefault="009A6CC8" w:rsidP="00E94646">
            <w:pPr>
              <w:pStyle w:val="Obyajntext"/>
              <w:rPr>
                <w:b/>
                <w:color w:val="000000"/>
              </w:rPr>
            </w:pPr>
            <w:r w:rsidRPr="00185C7A">
              <w:rPr>
                <w:b/>
              </w:rPr>
              <w:t>Iné informácie</w:t>
            </w:r>
          </w:p>
        </w:tc>
      </w:tr>
      <w:tr w:rsidR="009A6CC8" w:rsidRPr="00185C7A" w:rsidTr="00130555">
        <w:tc>
          <w:tcPr>
            <w:tcW w:w="489" w:type="dxa"/>
            <w:vMerge/>
            <w:tcMar>
              <w:left w:w="57" w:type="dxa"/>
              <w:right w:w="57" w:type="dxa"/>
            </w:tcMar>
          </w:tcPr>
          <w:p w:rsidR="009A6CC8" w:rsidRPr="00185C7A" w:rsidRDefault="009A6CC8" w:rsidP="00E94646">
            <w:pPr>
              <w:pStyle w:val="Obyajntext"/>
              <w:rPr>
                <w:b/>
                <w:color w:val="000000"/>
              </w:rPr>
            </w:pPr>
          </w:p>
        </w:tc>
        <w:tc>
          <w:tcPr>
            <w:tcW w:w="4389" w:type="dxa"/>
            <w:gridSpan w:val="2"/>
            <w:tcMar>
              <w:left w:w="57" w:type="dxa"/>
              <w:right w:w="57" w:type="dxa"/>
            </w:tcMar>
          </w:tcPr>
          <w:p w:rsidR="009A6CC8" w:rsidRPr="00185C7A" w:rsidRDefault="009A6CC8" w:rsidP="00E94646">
            <w:pPr>
              <w:spacing w:after="120"/>
              <w:rPr>
                <w:rFonts w:eastAsia="MS Mincho"/>
                <w:szCs w:val="20"/>
              </w:rPr>
            </w:pPr>
            <w:r w:rsidRPr="00185C7A">
              <w:rPr>
                <w:rFonts w:eastAsia="MS Mincho"/>
                <w:szCs w:val="20"/>
              </w:rPr>
              <w:t xml:space="preserve">výbušné vlastnosti: </w:t>
            </w:r>
          </w:p>
        </w:tc>
        <w:tc>
          <w:tcPr>
            <w:tcW w:w="3544" w:type="dxa"/>
            <w:gridSpan w:val="2"/>
            <w:tcMar>
              <w:left w:w="57" w:type="dxa"/>
              <w:right w:w="57" w:type="dxa"/>
            </w:tcMar>
          </w:tcPr>
          <w:p w:rsidR="009A6CC8" w:rsidRPr="00185C7A" w:rsidRDefault="009A6CC8" w:rsidP="00E94646">
            <w:pPr>
              <w:spacing w:after="120"/>
            </w:pPr>
            <w:r w:rsidRPr="00185C7A">
              <w:rPr>
                <w:szCs w:val="20"/>
              </w:rPr>
              <w:t xml:space="preserve">nemá </w:t>
            </w:r>
            <w:r w:rsidR="00185C7A" w:rsidRPr="00185C7A">
              <w:rPr>
                <w:szCs w:val="20"/>
              </w:rPr>
              <w:t>výbušné</w:t>
            </w:r>
            <w:r w:rsidRPr="00185C7A">
              <w:rPr>
                <w:szCs w:val="20"/>
              </w:rPr>
              <w:t xml:space="preserve"> vlastnosti</w:t>
            </w:r>
          </w:p>
        </w:tc>
        <w:tc>
          <w:tcPr>
            <w:tcW w:w="1955" w:type="dxa"/>
            <w:tcMar>
              <w:left w:w="57" w:type="dxa"/>
              <w:right w:w="57" w:type="dxa"/>
            </w:tcMar>
          </w:tcPr>
          <w:p w:rsidR="009A6CC8" w:rsidRPr="00185C7A" w:rsidRDefault="009A6CC8" w:rsidP="00E94646">
            <w:pPr>
              <w:spacing w:after="120"/>
              <w:rPr>
                <w:szCs w:val="20"/>
              </w:rPr>
            </w:pPr>
            <w:r w:rsidRPr="00185C7A">
              <w:rPr>
                <w:szCs w:val="20"/>
              </w:rPr>
              <w:t>-</w:t>
            </w:r>
          </w:p>
        </w:tc>
      </w:tr>
      <w:tr w:rsidR="009A6CC8" w:rsidRPr="00185C7A" w:rsidTr="00130555">
        <w:tc>
          <w:tcPr>
            <w:tcW w:w="489" w:type="dxa"/>
            <w:vMerge/>
            <w:tcMar>
              <w:left w:w="57" w:type="dxa"/>
              <w:right w:w="57" w:type="dxa"/>
            </w:tcMar>
          </w:tcPr>
          <w:p w:rsidR="009A6CC8" w:rsidRPr="00185C7A" w:rsidRDefault="009A6CC8" w:rsidP="00E94646">
            <w:pPr>
              <w:pStyle w:val="Obyajntext"/>
              <w:rPr>
                <w:b/>
                <w:color w:val="000000"/>
              </w:rPr>
            </w:pPr>
          </w:p>
        </w:tc>
        <w:tc>
          <w:tcPr>
            <w:tcW w:w="4389" w:type="dxa"/>
            <w:gridSpan w:val="2"/>
            <w:tcBorders>
              <w:bottom w:val="single" w:sz="4" w:space="0" w:color="808080"/>
            </w:tcBorders>
            <w:tcMar>
              <w:left w:w="57" w:type="dxa"/>
              <w:right w:w="57" w:type="dxa"/>
            </w:tcMar>
          </w:tcPr>
          <w:p w:rsidR="009A6CC8" w:rsidRPr="00185C7A" w:rsidRDefault="009A6CC8" w:rsidP="00E94646">
            <w:pPr>
              <w:spacing w:after="120"/>
              <w:rPr>
                <w:rFonts w:eastAsia="MS Mincho"/>
                <w:szCs w:val="20"/>
              </w:rPr>
            </w:pPr>
            <w:r w:rsidRPr="00185C7A">
              <w:rPr>
                <w:rFonts w:eastAsia="MS Mincho"/>
                <w:szCs w:val="20"/>
              </w:rPr>
              <w:t>oxidačné vlastnosti:</w:t>
            </w:r>
          </w:p>
        </w:tc>
        <w:tc>
          <w:tcPr>
            <w:tcW w:w="3544" w:type="dxa"/>
            <w:gridSpan w:val="2"/>
            <w:tcBorders>
              <w:bottom w:val="single" w:sz="4" w:space="0" w:color="808080"/>
            </w:tcBorders>
            <w:tcMar>
              <w:left w:w="57" w:type="dxa"/>
              <w:right w:w="57" w:type="dxa"/>
            </w:tcMar>
          </w:tcPr>
          <w:p w:rsidR="009A6CC8" w:rsidRPr="00185C7A" w:rsidRDefault="009A6CC8" w:rsidP="00E94646">
            <w:pPr>
              <w:spacing w:after="120"/>
              <w:rPr>
                <w:szCs w:val="20"/>
              </w:rPr>
            </w:pPr>
            <w:r w:rsidRPr="00185C7A">
              <w:rPr>
                <w:szCs w:val="20"/>
              </w:rPr>
              <w:t>nemá oxidačné vlastnosti</w:t>
            </w:r>
          </w:p>
        </w:tc>
        <w:tc>
          <w:tcPr>
            <w:tcW w:w="1955" w:type="dxa"/>
            <w:tcBorders>
              <w:bottom w:val="single" w:sz="4" w:space="0" w:color="808080"/>
            </w:tcBorders>
            <w:tcMar>
              <w:left w:w="57" w:type="dxa"/>
              <w:right w:w="57" w:type="dxa"/>
            </w:tcMar>
          </w:tcPr>
          <w:p w:rsidR="009A6CC8" w:rsidRPr="00185C7A" w:rsidRDefault="009A6CC8" w:rsidP="00E94646">
            <w:pPr>
              <w:spacing w:after="120"/>
              <w:rPr>
                <w:szCs w:val="20"/>
              </w:rPr>
            </w:pPr>
            <w:r w:rsidRPr="00185C7A">
              <w:rPr>
                <w:szCs w:val="20"/>
              </w:rPr>
              <w:t>-</w:t>
            </w:r>
          </w:p>
        </w:tc>
      </w:tr>
    </w:tbl>
    <w:p w:rsidR="00981029" w:rsidRDefault="00981029">
      <w:r>
        <w:br w:type="page"/>
      </w:r>
    </w:p>
    <w:tbl>
      <w:tblPr>
        <w:tblStyle w:val="Mriekatabuky"/>
        <w:tblW w:w="10377" w:type="dxa"/>
        <w:tblInd w:w="-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tblPr>
      <w:tblGrid>
        <w:gridCol w:w="489"/>
        <w:gridCol w:w="9888"/>
      </w:tblGrid>
      <w:tr w:rsidR="00D35581" w:rsidRPr="00185C7A" w:rsidTr="00130555">
        <w:tc>
          <w:tcPr>
            <w:tcW w:w="10377" w:type="dxa"/>
            <w:gridSpan w:val="2"/>
            <w:tcBorders>
              <w:top w:val="single" w:sz="4" w:space="0" w:color="808080"/>
              <w:left w:val="single" w:sz="4" w:space="0" w:color="808080"/>
              <w:bottom w:val="single" w:sz="4" w:space="0" w:color="808080"/>
              <w:right w:val="single" w:sz="4" w:space="0" w:color="808080"/>
            </w:tcBorders>
            <w:shd w:val="clear" w:color="auto" w:fill="3C6BF9"/>
            <w:tcMar>
              <w:left w:w="57" w:type="dxa"/>
              <w:right w:w="57" w:type="dxa"/>
            </w:tcMar>
          </w:tcPr>
          <w:p w:rsidR="007E2586" w:rsidRPr="00185C7A" w:rsidRDefault="007E2586" w:rsidP="00014211">
            <w:pPr>
              <w:pStyle w:val="Obyajntext"/>
              <w:spacing w:before="120"/>
              <w:rPr>
                <w:rFonts w:ascii="Arial" w:hAnsi="Arial" w:cs="Arial"/>
                <w:b/>
                <w:bCs/>
                <w:color w:val="FFFFFF" w:themeColor="background1"/>
              </w:rPr>
            </w:pPr>
            <w:r w:rsidRPr="00185C7A">
              <w:rPr>
                <w:rFonts w:ascii="Arial" w:hAnsi="Arial" w:cs="Arial"/>
                <w:color w:val="FFFFFF" w:themeColor="background1"/>
              </w:rPr>
              <w:lastRenderedPageBreak/>
              <w:br w:type="page"/>
            </w:r>
            <w:r w:rsidRPr="00185C7A">
              <w:rPr>
                <w:rFonts w:ascii="Arial" w:hAnsi="Arial" w:cs="Arial"/>
                <w:b/>
                <w:bCs/>
                <w:color w:val="FFFFFF" w:themeColor="background1"/>
              </w:rPr>
              <w:t>ODDIEL 10.STABILITA A REAKTIVITA</w:t>
            </w:r>
          </w:p>
        </w:tc>
      </w:tr>
      <w:tr w:rsidR="00E94646" w:rsidRPr="00185C7A" w:rsidTr="00130555">
        <w:tc>
          <w:tcPr>
            <w:tcW w:w="489" w:type="dxa"/>
            <w:tcBorders>
              <w:top w:val="single" w:sz="4" w:space="0" w:color="808080"/>
            </w:tcBorders>
            <w:tcMar>
              <w:left w:w="57" w:type="dxa"/>
              <w:right w:w="57" w:type="dxa"/>
            </w:tcMar>
          </w:tcPr>
          <w:p w:rsidR="00E94646" w:rsidRPr="00185C7A" w:rsidRDefault="00E94646" w:rsidP="00014211">
            <w:pPr>
              <w:pStyle w:val="Obyajntext"/>
              <w:spacing w:before="120"/>
              <w:rPr>
                <w:b/>
                <w:color w:val="000000"/>
              </w:rPr>
            </w:pPr>
            <w:r w:rsidRPr="00185C7A">
              <w:rPr>
                <w:b/>
                <w:color w:val="000000"/>
              </w:rPr>
              <w:t>10.1</w:t>
            </w:r>
          </w:p>
        </w:tc>
        <w:tc>
          <w:tcPr>
            <w:tcW w:w="9888" w:type="dxa"/>
            <w:tcBorders>
              <w:top w:val="single" w:sz="4" w:space="0" w:color="808080"/>
            </w:tcBorders>
            <w:tcMar>
              <w:left w:w="57" w:type="dxa"/>
              <w:right w:w="57" w:type="dxa"/>
            </w:tcMar>
          </w:tcPr>
          <w:p w:rsidR="00E94646" w:rsidRDefault="00E94646">
            <w:pPr>
              <w:pStyle w:val="Obyajntext"/>
              <w:spacing w:before="120"/>
              <w:rPr>
                <w:b/>
              </w:rPr>
            </w:pPr>
            <w:r>
              <w:rPr>
                <w:b/>
              </w:rPr>
              <w:t>Reaktivita</w:t>
            </w:r>
            <w:r>
              <w:rPr>
                <w:b/>
              </w:rPr>
              <w:br/>
            </w:r>
            <w:r>
              <w:rPr>
                <w:color w:val="000000"/>
              </w:rPr>
              <w:t xml:space="preserve">Zmes nebola testovaná. Na základe zloženia sa za normálnych podmienok používania a skladovania neočakáva žiadna významná reaktivita okrem určeného použitia - pri zmiešaní s vodou tvrdne na stabilnú hmotu, ktorá nie je ďalej reaktívna. </w:t>
            </w:r>
          </w:p>
        </w:tc>
      </w:tr>
      <w:tr w:rsidR="00E94646" w:rsidRPr="00185C7A" w:rsidTr="00130555">
        <w:tc>
          <w:tcPr>
            <w:tcW w:w="489" w:type="dxa"/>
            <w:tcMar>
              <w:left w:w="57" w:type="dxa"/>
              <w:right w:w="57" w:type="dxa"/>
            </w:tcMar>
          </w:tcPr>
          <w:p w:rsidR="00E94646" w:rsidRPr="00185C7A" w:rsidRDefault="00E94646" w:rsidP="00014211">
            <w:pPr>
              <w:pStyle w:val="Obyajntext"/>
              <w:rPr>
                <w:b/>
                <w:color w:val="000000"/>
              </w:rPr>
            </w:pPr>
            <w:r w:rsidRPr="00185C7A">
              <w:rPr>
                <w:b/>
                <w:color w:val="000000"/>
              </w:rPr>
              <w:t>10.2</w:t>
            </w:r>
          </w:p>
        </w:tc>
        <w:tc>
          <w:tcPr>
            <w:tcW w:w="9888" w:type="dxa"/>
            <w:tcMar>
              <w:left w:w="57" w:type="dxa"/>
              <w:right w:w="57" w:type="dxa"/>
            </w:tcMar>
          </w:tcPr>
          <w:p w:rsidR="00E94646" w:rsidRDefault="00E94646">
            <w:pPr>
              <w:pStyle w:val="Obyajntext"/>
              <w:rPr>
                <w:b/>
              </w:rPr>
            </w:pPr>
            <w:r>
              <w:rPr>
                <w:b/>
              </w:rPr>
              <w:t>Chemická stabilita</w:t>
            </w:r>
            <w:r>
              <w:rPr>
                <w:b/>
              </w:rPr>
              <w:br/>
            </w:r>
            <w:r>
              <w:rPr>
                <w:color w:val="000000"/>
              </w:rPr>
              <w:t xml:space="preserve">Zmes je za normálnych podmienok používania a skladovania chemicky stabilná. </w:t>
            </w:r>
            <w:r w:rsidR="00981029" w:rsidRPr="00981029">
              <w:rPr>
                <w:color w:val="000000"/>
              </w:rPr>
              <w:t xml:space="preserve">Zmes má zásaditý charakter, ktorý je nezlučiteľný s kyselinami, amónnymi </w:t>
            </w:r>
            <w:proofErr w:type="spellStart"/>
            <w:r w:rsidR="00981029" w:rsidRPr="00981029">
              <w:rPr>
                <w:color w:val="000000"/>
              </w:rPr>
              <w:t>sofami</w:t>
            </w:r>
            <w:proofErr w:type="spellEnd"/>
            <w:r w:rsidR="00981029" w:rsidRPr="00981029">
              <w:rPr>
                <w:color w:val="000000"/>
              </w:rPr>
              <w:t>, hliníkom, alebo inými kovmi, ktoré nie sú vzácne.</w:t>
            </w:r>
          </w:p>
        </w:tc>
      </w:tr>
      <w:tr w:rsidR="00E94646" w:rsidRPr="00185C7A" w:rsidTr="00130555">
        <w:tc>
          <w:tcPr>
            <w:tcW w:w="489" w:type="dxa"/>
            <w:tcMar>
              <w:left w:w="57" w:type="dxa"/>
              <w:right w:w="57" w:type="dxa"/>
            </w:tcMar>
          </w:tcPr>
          <w:p w:rsidR="00E94646" w:rsidRPr="00185C7A" w:rsidRDefault="00E94646" w:rsidP="00014211">
            <w:pPr>
              <w:pStyle w:val="Obyajntext"/>
              <w:rPr>
                <w:b/>
                <w:color w:val="000000"/>
              </w:rPr>
            </w:pPr>
            <w:r w:rsidRPr="00185C7A">
              <w:rPr>
                <w:b/>
                <w:color w:val="000000"/>
              </w:rPr>
              <w:t>10.3</w:t>
            </w:r>
          </w:p>
        </w:tc>
        <w:tc>
          <w:tcPr>
            <w:tcW w:w="9888" w:type="dxa"/>
            <w:tcMar>
              <w:left w:w="57" w:type="dxa"/>
              <w:right w:w="57" w:type="dxa"/>
            </w:tcMar>
          </w:tcPr>
          <w:p w:rsidR="00E94646" w:rsidRDefault="00E94646">
            <w:pPr>
              <w:pStyle w:val="Obyajntext"/>
              <w:rPr>
                <w:b/>
              </w:rPr>
            </w:pPr>
            <w:r>
              <w:rPr>
                <w:b/>
              </w:rPr>
              <w:t xml:space="preserve">Možnosť nebezpečných reakcií </w:t>
            </w:r>
            <w:r>
              <w:rPr>
                <w:b/>
              </w:rPr>
              <w:br/>
            </w:r>
            <w:r w:rsidR="00981029" w:rsidRPr="00981029">
              <w:t xml:space="preserve">Pri rozklade zmesi (kvôli prítomnosti cementu) vo fluorovodíku sa uvoľňuje žieravý plyn fluorid kremičitý. Cement reaguje s vodou a vytvára kremičitany a hydroxid vápenatý. Kremičitany v cemente môžu reagovať so silnými oxidačnými činidlami (napr. fluórom, fluoridom </w:t>
            </w:r>
            <w:proofErr w:type="spellStart"/>
            <w:r w:rsidR="00981029" w:rsidRPr="00981029">
              <w:t>boritým</w:t>
            </w:r>
            <w:proofErr w:type="spellEnd"/>
            <w:r w:rsidR="00981029" w:rsidRPr="00981029">
              <w:t xml:space="preserve">, fluoridom </w:t>
            </w:r>
            <w:proofErr w:type="spellStart"/>
            <w:r w:rsidR="00981029" w:rsidRPr="00981029">
              <w:t>chloritým</w:t>
            </w:r>
            <w:proofErr w:type="spellEnd"/>
            <w:r w:rsidR="00981029" w:rsidRPr="00981029">
              <w:t xml:space="preserve">, fluoridom </w:t>
            </w:r>
            <w:proofErr w:type="spellStart"/>
            <w:r w:rsidR="00981029" w:rsidRPr="00981029">
              <w:t>manganitým</w:t>
            </w:r>
            <w:proofErr w:type="spellEnd"/>
            <w:r w:rsidR="00981029" w:rsidRPr="00981029">
              <w:t xml:space="preserve">, </w:t>
            </w:r>
            <w:proofErr w:type="spellStart"/>
            <w:r w:rsidR="00981029" w:rsidRPr="00981029">
              <w:t>difluoridom</w:t>
            </w:r>
            <w:proofErr w:type="spellEnd"/>
            <w:r w:rsidR="00981029" w:rsidRPr="00981029">
              <w:t xml:space="preserve"> kyslíka OF</w:t>
            </w:r>
            <w:r w:rsidR="00981029" w:rsidRPr="00981029">
              <w:rPr>
                <w:vertAlign w:val="subscript"/>
              </w:rPr>
              <w:t>2</w:t>
            </w:r>
            <w:r w:rsidR="00981029" w:rsidRPr="00981029">
              <w:t>).</w:t>
            </w:r>
          </w:p>
        </w:tc>
      </w:tr>
      <w:tr w:rsidR="00E94646" w:rsidRPr="00185C7A" w:rsidTr="00130555">
        <w:tc>
          <w:tcPr>
            <w:tcW w:w="489" w:type="dxa"/>
            <w:tcMar>
              <w:left w:w="57" w:type="dxa"/>
              <w:right w:w="57" w:type="dxa"/>
            </w:tcMar>
          </w:tcPr>
          <w:p w:rsidR="00E94646" w:rsidRPr="00185C7A" w:rsidRDefault="00E94646" w:rsidP="00014211">
            <w:pPr>
              <w:pStyle w:val="Obyajntext"/>
              <w:rPr>
                <w:b/>
                <w:color w:val="000000"/>
              </w:rPr>
            </w:pPr>
            <w:r w:rsidRPr="00185C7A">
              <w:rPr>
                <w:b/>
                <w:color w:val="000000"/>
              </w:rPr>
              <w:t>10.4</w:t>
            </w:r>
          </w:p>
        </w:tc>
        <w:tc>
          <w:tcPr>
            <w:tcW w:w="9888" w:type="dxa"/>
            <w:tcMar>
              <w:left w:w="57" w:type="dxa"/>
              <w:right w:w="57" w:type="dxa"/>
            </w:tcMar>
          </w:tcPr>
          <w:p w:rsidR="00E94646" w:rsidRDefault="00E94646">
            <w:pPr>
              <w:pStyle w:val="Obyajntext"/>
              <w:rPr>
                <w:b/>
              </w:rPr>
            </w:pPr>
            <w:r>
              <w:rPr>
                <w:b/>
              </w:rPr>
              <w:t>Podmienky, ktorým sa treba vyhnúť</w:t>
            </w:r>
            <w:r>
              <w:rPr>
                <w:b/>
              </w:rPr>
              <w:br/>
            </w:r>
            <w:r>
              <w:rPr>
                <w:color w:val="000000"/>
              </w:rPr>
              <w:t>Stabilný pri zachovaní štandardných podmienok. Chráňte pred vlhkosťou / vodou (nevzťahuje sa na určené použitie).</w:t>
            </w:r>
          </w:p>
        </w:tc>
      </w:tr>
      <w:tr w:rsidR="00E94646" w:rsidRPr="00185C7A" w:rsidTr="00130555">
        <w:tc>
          <w:tcPr>
            <w:tcW w:w="489" w:type="dxa"/>
            <w:tcMar>
              <w:left w:w="57" w:type="dxa"/>
              <w:right w:w="57" w:type="dxa"/>
            </w:tcMar>
          </w:tcPr>
          <w:p w:rsidR="00E94646" w:rsidRPr="00185C7A" w:rsidRDefault="00E94646" w:rsidP="00014211">
            <w:pPr>
              <w:pStyle w:val="Obyajntext"/>
              <w:rPr>
                <w:b/>
                <w:color w:val="000000"/>
              </w:rPr>
            </w:pPr>
            <w:r w:rsidRPr="00185C7A">
              <w:rPr>
                <w:b/>
                <w:color w:val="000000"/>
              </w:rPr>
              <w:t xml:space="preserve">10.5 </w:t>
            </w:r>
          </w:p>
        </w:tc>
        <w:tc>
          <w:tcPr>
            <w:tcW w:w="9888" w:type="dxa"/>
            <w:tcMar>
              <w:left w:w="57" w:type="dxa"/>
              <w:right w:w="57" w:type="dxa"/>
            </w:tcMar>
          </w:tcPr>
          <w:p w:rsidR="00E94646" w:rsidRDefault="00E94646" w:rsidP="00981029">
            <w:pPr>
              <w:pStyle w:val="Obyajntext"/>
              <w:rPr>
                <w:b/>
              </w:rPr>
            </w:pPr>
            <w:r>
              <w:rPr>
                <w:b/>
              </w:rPr>
              <w:t xml:space="preserve">Nekompatibilné materiály </w:t>
            </w:r>
            <w:r>
              <w:rPr>
                <w:b/>
              </w:rPr>
              <w:br/>
            </w:r>
            <w:r w:rsidR="00981029" w:rsidRPr="00981029">
              <w:t>Kyseliny, amónne so</w:t>
            </w:r>
            <w:r w:rsidR="00981029">
              <w:t>li</w:t>
            </w:r>
            <w:r w:rsidR="00981029" w:rsidRPr="00981029">
              <w:t xml:space="preserve">, hliník alebo iné </w:t>
            </w:r>
            <w:r w:rsidR="00981029">
              <w:t xml:space="preserve">neušľachtilé </w:t>
            </w:r>
            <w:r w:rsidR="00981029" w:rsidRPr="00981029">
              <w:t>ko</w:t>
            </w:r>
            <w:r w:rsidR="00981029">
              <w:t>vy</w:t>
            </w:r>
            <w:r w:rsidR="00981029" w:rsidRPr="00981029">
              <w:t>. Je potrebné sa vyhýbať nekontrolovanému používaniu hliníkového prášku v zmesi, pretože sa v nej bude tvoriť vodík.</w:t>
            </w:r>
          </w:p>
        </w:tc>
      </w:tr>
      <w:tr w:rsidR="00E94646" w:rsidRPr="00185C7A" w:rsidTr="00130555">
        <w:tc>
          <w:tcPr>
            <w:tcW w:w="489" w:type="dxa"/>
            <w:tcBorders>
              <w:bottom w:val="single" w:sz="4" w:space="0" w:color="808080"/>
            </w:tcBorders>
            <w:tcMar>
              <w:left w:w="57" w:type="dxa"/>
              <w:right w:w="57" w:type="dxa"/>
            </w:tcMar>
          </w:tcPr>
          <w:p w:rsidR="00E94646" w:rsidRPr="00185C7A" w:rsidRDefault="00E94646" w:rsidP="00014211">
            <w:pPr>
              <w:pStyle w:val="Obyajntext"/>
              <w:rPr>
                <w:b/>
                <w:color w:val="000000"/>
              </w:rPr>
            </w:pPr>
            <w:r w:rsidRPr="00185C7A">
              <w:br w:type="page"/>
            </w:r>
            <w:r w:rsidRPr="00185C7A">
              <w:br w:type="page"/>
            </w:r>
            <w:r w:rsidRPr="00185C7A">
              <w:br w:type="page"/>
            </w:r>
            <w:r w:rsidRPr="00185C7A">
              <w:rPr>
                <w:b/>
                <w:color w:val="000000"/>
              </w:rPr>
              <w:t>10.6</w:t>
            </w:r>
          </w:p>
        </w:tc>
        <w:tc>
          <w:tcPr>
            <w:tcW w:w="9888" w:type="dxa"/>
            <w:tcBorders>
              <w:bottom w:val="single" w:sz="4" w:space="0" w:color="808080"/>
            </w:tcBorders>
            <w:tcMar>
              <w:left w:w="57" w:type="dxa"/>
              <w:right w:w="57" w:type="dxa"/>
            </w:tcMar>
          </w:tcPr>
          <w:p w:rsidR="00E94646" w:rsidRDefault="00E94646">
            <w:pPr>
              <w:spacing w:after="120"/>
              <w:rPr>
                <w:szCs w:val="20"/>
              </w:rPr>
            </w:pPr>
            <w:r>
              <w:rPr>
                <w:b/>
                <w:szCs w:val="20"/>
              </w:rPr>
              <w:t>Nebezpečné produkty rozkladu</w:t>
            </w:r>
            <w:r>
              <w:rPr>
                <w:szCs w:val="20"/>
              </w:rPr>
              <w:br/>
              <w:t xml:space="preserve">Nie sú známe. Pri normálnom používaní nevznikajú žiadne nebezpečné rozkladné produkty. </w:t>
            </w:r>
          </w:p>
        </w:tc>
      </w:tr>
      <w:tr w:rsidR="00D35581" w:rsidRPr="00185C7A" w:rsidTr="00130555">
        <w:tc>
          <w:tcPr>
            <w:tcW w:w="10377" w:type="dxa"/>
            <w:gridSpan w:val="2"/>
            <w:tcBorders>
              <w:top w:val="single" w:sz="4" w:space="0" w:color="808080"/>
              <w:left w:val="single" w:sz="4" w:space="0" w:color="808080"/>
              <w:bottom w:val="single" w:sz="4" w:space="0" w:color="808080"/>
              <w:right w:val="single" w:sz="4" w:space="0" w:color="808080"/>
            </w:tcBorders>
            <w:shd w:val="clear" w:color="auto" w:fill="3C6BF9"/>
            <w:tcMar>
              <w:left w:w="57" w:type="dxa"/>
              <w:right w:w="57" w:type="dxa"/>
            </w:tcMar>
          </w:tcPr>
          <w:p w:rsidR="007E2586" w:rsidRPr="00185C7A" w:rsidRDefault="007E2586" w:rsidP="00014211">
            <w:pPr>
              <w:pStyle w:val="Obyajntext"/>
              <w:spacing w:before="120"/>
              <w:rPr>
                <w:rFonts w:ascii="Arial" w:hAnsi="Arial" w:cs="Arial"/>
                <w:b/>
                <w:bCs/>
                <w:color w:val="FFFFFF" w:themeColor="background1"/>
              </w:rPr>
            </w:pPr>
            <w:r w:rsidRPr="00185C7A">
              <w:rPr>
                <w:rFonts w:ascii="Arial" w:hAnsi="Arial" w:cs="Arial"/>
                <w:color w:val="FFFFFF" w:themeColor="background1"/>
              </w:rPr>
              <w:br w:type="page"/>
            </w:r>
            <w:r w:rsidRPr="00185C7A">
              <w:rPr>
                <w:rFonts w:ascii="Arial" w:hAnsi="Arial" w:cs="Arial"/>
                <w:b/>
                <w:bCs/>
                <w:color w:val="FFFFFF" w:themeColor="background1"/>
              </w:rPr>
              <w:t>ODDIEL11. TOXIKOLOGICKÉ INFORMÁCIE</w:t>
            </w:r>
          </w:p>
        </w:tc>
      </w:tr>
      <w:tr w:rsidR="007E2586" w:rsidRPr="00185C7A" w:rsidTr="00130555">
        <w:tc>
          <w:tcPr>
            <w:tcW w:w="489" w:type="dxa"/>
            <w:tcBorders>
              <w:top w:val="single" w:sz="4" w:space="0" w:color="808080"/>
            </w:tcBorders>
            <w:tcMar>
              <w:left w:w="57" w:type="dxa"/>
              <w:right w:w="57" w:type="dxa"/>
            </w:tcMar>
          </w:tcPr>
          <w:p w:rsidR="007E2586" w:rsidRPr="00185C7A" w:rsidRDefault="007E2586" w:rsidP="00DD0598">
            <w:pPr>
              <w:pStyle w:val="Obyajntext"/>
              <w:spacing w:before="120"/>
              <w:rPr>
                <w:b/>
                <w:color w:val="000000"/>
              </w:rPr>
            </w:pPr>
            <w:r w:rsidRPr="00185C7A">
              <w:rPr>
                <w:b/>
                <w:color w:val="000000"/>
              </w:rPr>
              <w:t>11.1</w:t>
            </w:r>
          </w:p>
        </w:tc>
        <w:tc>
          <w:tcPr>
            <w:tcW w:w="9888" w:type="dxa"/>
            <w:tcBorders>
              <w:top w:val="single" w:sz="4" w:space="0" w:color="808080"/>
            </w:tcBorders>
            <w:tcMar>
              <w:left w:w="57" w:type="dxa"/>
              <w:right w:w="57" w:type="dxa"/>
            </w:tcMar>
          </w:tcPr>
          <w:p w:rsidR="007E2586" w:rsidRPr="00185C7A" w:rsidRDefault="00FB138A" w:rsidP="007F738C">
            <w:pPr>
              <w:spacing w:before="120" w:after="120"/>
              <w:rPr>
                <w:b/>
                <w:color w:val="000000"/>
              </w:rPr>
            </w:pPr>
            <w:r w:rsidRPr="00185C7A">
              <w:rPr>
                <w:b/>
              </w:rPr>
              <w:t>Informácie o triedach nebezpečnosti vymedzených v nariadení (ES) č. 1272/2008</w:t>
            </w:r>
          </w:p>
        </w:tc>
      </w:tr>
      <w:tr w:rsidR="00E94646" w:rsidRPr="00185C7A" w:rsidTr="00130555">
        <w:tc>
          <w:tcPr>
            <w:tcW w:w="489" w:type="dxa"/>
            <w:tcMar>
              <w:left w:w="57" w:type="dxa"/>
              <w:right w:w="57" w:type="dxa"/>
            </w:tcMar>
          </w:tcPr>
          <w:p w:rsidR="00E94646" w:rsidRDefault="00E94646">
            <w:pPr>
              <w:pStyle w:val="Obyajntext"/>
              <w:jc w:val="right"/>
              <w:rPr>
                <w:b/>
                <w:i/>
              </w:rPr>
            </w:pPr>
            <w:r>
              <w:rPr>
                <w:i/>
              </w:rPr>
              <w:t>a)</w:t>
            </w:r>
          </w:p>
        </w:tc>
        <w:tc>
          <w:tcPr>
            <w:tcW w:w="9888" w:type="dxa"/>
            <w:tcMar>
              <w:left w:w="57" w:type="dxa"/>
              <w:right w:w="57" w:type="dxa"/>
            </w:tcMar>
          </w:tcPr>
          <w:p w:rsidR="00E94646" w:rsidRDefault="00E94646">
            <w:pPr>
              <w:spacing w:after="120"/>
            </w:pPr>
            <w:r>
              <w:rPr>
                <w:i/>
                <w:szCs w:val="20"/>
              </w:rPr>
              <w:t>Akútna toxicita</w:t>
            </w:r>
            <w:r>
              <w:rPr>
                <w:i/>
                <w:szCs w:val="20"/>
              </w:rPr>
              <w:br/>
            </w:r>
            <w:r>
              <w:rPr>
                <w:rFonts w:eastAsia="MS Mincho"/>
                <w:szCs w:val="20"/>
              </w:rPr>
              <w:t>Na základe dostupných údajov nie sú kritéria klasifikácie splnené.</w:t>
            </w:r>
            <w:r>
              <w:rPr>
                <w:szCs w:val="20"/>
              </w:rPr>
              <w:t xml:space="preserve"> Na základe zloženia sa nepredpokladá priame toxické pôsobenie. Škodlivé zdravotné účinky môžu vznikať na základe dráždivých na sliznice tráviaceho traktu.</w:t>
            </w:r>
            <w:r>
              <w:t xml:space="preserve"> Dlhodobé vdychovanie prachu môže viesť k zdravotným problémom - rozvoj pľúcnych ochorení.</w:t>
            </w:r>
          </w:p>
        </w:tc>
      </w:tr>
      <w:tr w:rsidR="00AA06CA" w:rsidRPr="00185C7A" w:rsidTr="00130555">
        <w:tc>
          <w:tcPr>
            <w:tcW w:w="489" w:type="dxa"/>
            <w:tcMar>
              <w:left w:w="57" w:type="dxa"/>
              <w:right w:w="57" w:type="dxa"/>
            </w:tcMar>
          </w:tcPr>
          <w:p w:rsidR="00AA06CA" w:rsidRPr="00185C7A" w:rsidRDefault="00AA06CA" w:rsidP="00045759">
            <w:pPr>
              <w:pStyle w:val="Obyajntext"/>
              <w:jc w:val="right"/>
              <w:rPr>
                <w:i/>
              </w:rPr>
            </w:pPr>
            <w:r w:rsidRPr="00185C7A">
              <w:rPr>
                <w:i/>
              </w:rPr>
              <w:br w:type="page"/>
              <w:t>b)</w:t>
            </w:r>
          </w:p>
        </w:tc>
        <w:tc>
          <w:tcPr>
            <w:tcW w:w="9888" w:type="dxa"/>
            <w:tcMar>
              <w:left w:w="57" w:type="dxa"/>
              <w:right w:w="57" w:type="dxa"/>
            </w:tcMar>
          </w:tcPr>
          <w:p w:rsidR="00AA06CA" w:rsidRDefault="00AA06CA">
            <w:pPr>
              <w:spacing w:after="120"/>
              <w:rPr>
                <w:szCs w:val="20"/>
              </w:rPr>
            </w:pPr>
            <w:r>
              <w:rPr>
                <w:i/>
                <w:szCs w:val="20"/>
              </w:rPr>
              <w:t>Poleptanie kože/podráždenie kože</w:t>
            </w:r>
            <w:r>
              <w:rPr>
                <w:szCs w:val="20"/>
              </w:rPr>
              <w:br/>
            </w:r>
            <w:r>
              <w:rPr>
                <w:rFonts w:eastAsia="MS Mincho"/>
                <w:szCs w:val="20"/>
              </w:rPr>
              <w:t>Dráždi kožu. Opakovaná expozícia môže spôsobiť odmastenie pokožky a viesť ku kožných zápalom (dermatitída).</w:t>
            </w:r>
            <w:r w:rsidR="00981029" w:rsidRPr="00981029">
              <w:rPr>
                <w:rFonts w:eastAsia="MS Mincho"/>
                <w:szCs w:val="20"/>
              </w:rPr>
              <w:t>Pri kontakte s mokrou pokožkou môže zmes spôsobiť zhrubnutie, popraskanie alebo pretrhnutie pokožky. V prípade škrabancov môže pri dlhodobom kontakte spôsobiť vážne poleptanie.</w:t>
            </w:r>
          </w:p>
        </w:tc>
      </w:tr>
      <w:tr w:rsidR="00AA06CA" w:rsidRPr="00185C7A" w:rsidTr="00130555">
        <w:tc>
          <w:tcPr>
            <w:tcW w:w="489" w:type="dxa"/>
            <w:tcMar>
              <w:left w:w="57" w:type="dxa"/>
              <w:right w:w="57" w:type="dxa"/>
            </w:tcMar>
          </w:tcPr>
          <w:p w:rsidR="00AA06CA" w:rsidRPr="00185C7A" w:rsidRDefault="00AA06CA" w:rsidP="00045759">
            <w:pPr>
              <w:pStyle w:val="Obyajntext"/>
              <w:jc w:val="right"/>
              <w:rPr>
                <w:i/>
              </w:rPr>
            </w:pPr>
            <w:r w:rsidRPr="00185C7A">
              <w:rPr>
                <w:i/>
              </w:rPr>
              <w:t xml:space="preserve">c) </w:t>
            </w:r>
          </w:p>
        </w:tc>
        <w:tc>
          <w:tcPr>
            <w:tcW w:w="9888" w:type="dxa"/>
            <w:tcMar>
              <w:left w:w="57" w:type="dxa"/>
              <w:right w:w="57" w:type="dxa"/>
            </w:tcMar>
          </w:tcPr>
          <w:p w:rsidR="00AA06CA" w:rsidRDefault="00AA06CA" w:rsidP="00981029">
            <w:pPr>
              <w:spacing w:after="120"/>
              <w:rPr>
                <w:szCs w:val="20"/>
              </w:rPr>
            </w:pPr>
            <w:r>
              <w:rPr>
                <w:i/>
                <w:szCs w:val="20"/>
              </w:rPr>
              <w:t>Vážne poškodenie očí/podráždenie očí</w:t>
            </w:r>
            <w:r>
              <w:rPr>
                <w:szCs w:val="20"/>
              </w:rPr>
              <w:br/>
            </w:r>
            <w:r>
              <w:rPr>
                <w:rFonts w:eastAsia="MS Mincho"/>
                <w:szCs w:val="20"/>
              </w:rPr>
              <w:t>Zmes spôsobuje vážne po</w:t>
            </w:r>
            <w:r w:rsidR="00981029">
              <w:rPr>
                <w:rFonts w:eastAsia="MS Mincho"/>
                <w:szCs w:val="20"/>
              </w:rPr>
              <w:t>škode</w:t>
            </w:r>
            <w:r>
              <w:rPr>
                <w:rFonts w:eastAsia="MS Mincho"/>
                <w:szCs w:val="20"/>
              </w:rPr>
              <w:t xml:space="preserve">nie očí pri priamom </w:t>
            </w:r>
            <w:proofErr w:type="spellStart"/>
            <w:r>
              <w:rPr>
                <w:rFonts w:eastAsia="MS Mincho"/>
                <w:szCs w:val="20"/>
              </w:rPr>
              <w:t>kontakte.</w:t>
            </w:r>
            <w:r w:rsidR="00981029" w:rsidRPr="00981029">
              <w:rPr>
                <w:rFonts w:eastAsia="MS Mincho"/>
                <w:szCs w:val="20"/>
              </w:rPr>
              <w:t>Priamy</w:t>
            </w:r>
            <w:proofErr w:type="spellEnd"/>
            <w:r w:rsidR="00981029" w:rsidRPr="00981029">
              <w:rPr>
                <w:rFonts w:eastAsia="MS Mincho"/>
                <w:szCs w:val="20"/>
              </w:rPr>
              <w:t xml:space="preserve"> kontakt alebo pofŕkanie s väčším množstvom zmesi môže spôsobiť nepriaznivé účinky v rozsahu od mierneho podráždenia očí (napr. zápal spojiviek alebo zápal očného viečka) po chemické popáleniny a slepotu.</w:t>
            </w:r>
          </w:p>
        </w:tc>
      </w:tr>
      <w:tr w:rsidR="00AA06CA" w:rsidRPr="00185C7A" w:rsidTr="00130555">
        <w:tc>
          <w:tcPr>
            <w:tcW w:w="489" w:type="dxa"/>
            <w:tcMar>
              <w:left w:w="57" w:type="dxa"/>
              <w:right w:w="57" w:type="dxa"/>
            </w:tcMar>
          </w:tcPr>
          <w:p w:rsidR="00AA06CA" w:rsidRPr="00185C7A" w:rsidRDefault="00AA06CA" w:rsidP="00045759">
            <w:pPr>
              <w:pStyle w:val="Obyajntext"/>
              <w:jc w:val="right"/>
              <w:rPr>
                <w:i/>
              </w:rPr>
            </w:pPr>
            <w:r w:rsidRPr="00185C7A">
              <w:rPr>
                <w:i/>
              </w:rPr>
              <w:t xml:space="preserve">d) </w:t>
            </w:r>
          </w:p>
        </w:tc>
        <w:tc>
          <w:tcPr>
            <w:tcW w:w="9888" w:type="dxa"/>
            <w:tcMar>
              <w:left w:w="57" w:type="dxa"/>
              <w:right w:w="57" w:type="dxa"/>
            </w:tcMar>
          </w:tcPr>
          <w:p w:rsidR="00AA06CA" w:rsidRDefault="00AA06CA">
            <w:pPr>
              <w:spacing w:after="120"/>
              <w:rPr>
                <w:szCs w:val="20"/>
              </w:rPr>
            </w:pPr>
            <w:r>
              <w:rPr>
                <w:i/>
                <w:szCs w:val="20"/>
              </w:rPr>
              <w:t>Respiračná alebo kožná senzibilizácia</w:t>
            </w:r>
            <w:r>
              <w:rPr>
                <w:i/>
                <w:szCs w:val="20"/>
              </w:rPr>
              <w:br/>
            </w:r>
            <w:r>
              <w:rPr>
                <w:rFonts w:eastAsia="MS Mincho"/>
                <w:szCs w:val="20"/>
              </w:rPr>
              <w:t>Zmes je senzibilizujúca. Môže vyvolať alergickú kožnú reakciu.</w:t>
            </w:r>
            <w:r w:rsidR="00981029" w:rsidRPr="00981029">
              <w:rPr>
                <w:rFonts w:eastAsia="MS Mincho"/>
                <w:szCs w:val="20"/>
              </w:rPr>
              <w:t xml:space="preserve">U niektorých jedincov sa môže po expozícii prejaviť ekzém, ktorý spôsobuje vysoké pH. Toto pH vyvoláva po dlhodobom kontakte </w:t>
            </w:r>
            <w:proofErr w:type="spellStart"/>
            <w:r w:rsidR="00981029" w:rsidRPr="00981029">
              <w:rPr>
                <w:rFonts w:eastAsia="MS Mincho"/>
                <w:szCs w:val="20"/>
              </w:rPr>
              <w:t>dráždríú</w:t>
            </w:r>
            <w:proofErr w:type="spellEnd"/>
            <w:r w:rsidR="00981029" w:rsidRPr="00981029">
              <w:rPr>
                <w:rFonts w:eastAsia="MS Mincho"/>
                <w:szCs w:val="20"/>
              </w:rPr>
              <w:t xml:space="preserve"> kontaktnú dermatitídu, </w:t>
            </w:r>
            <w:proofErr w:type="spellStart"/>
            <w:r w:rsidR="00981029" w:rsidRPr="00981029">
              <w:rPr>
                <w:rFonts w:eastAsia="MS Mincho"/>
                <w:szCs w:val="20"/>
              </w:rPr>
              <w:t>aleboimunologickú</w:t>
            </w:r>
            <w:proofErr w:type="spellEnd"/>
            <w:r w:rsidR="00981029" w:rsidRPr="00981029">
              <w:rPr>
                <w:rFonts w:eastAsia="MS Mincho"/>
                <w:szCs w:val="20"/>
              </w:rPr>
              <w:t xml:space="preserve"> reakciu na rozpustný </w:t>
            </w:r>
            <w:proofErr w:type="spellStart"/>
            <w:r w:rsidR="00981029" w:rsidRPr="00981029">
              <w:rPr>
                <w:rFonts w:eastAsia="MS Mincho"/>
                <w:szCs w:val="20"/>
              </w:rPr>
              <w:t>Cr</w:t>
            </w:r>
            <w:proofErr w:type="spellEnd"/>
            <w:r w:rsidR="00981029" w:rsidRPr="00981029">
              <w:rPr>
                <w:rFonts w:eastAsia="MS Mincho"/>
                <w:szCs w:val="20"/>
              </w:rPr>
              <w:t xml:space="preserve"> (VI), ktorý spôsobuje alergickú kontaktnú dermatitídu. Reakcia sa môže prejaviť v rôznych formách od miernej vyrážky až po závažnú dermatitídu, ktorá vzniká kombináciou oboch vyššie uvedených mechanizmov,</w:t>
            </w:r>
          </w:p>
        </w:tc>
      </w:tr>
      <w:tr w:rsidR="007E2586" w:rsidRPr="00185C7A" w:rsidTr="00130555">
        <w:tc>
          <w:tcPr>
            <w:tcW w:w="489" w:type="dxa"/>
            <w:tcMar>
              <w:left w:w="57" w:type="dxa"/>
              <w:right w:w="57" w:type="dxa"/>
            </w:tcMar>
          </w:tcPr>
          <w:p w:rsidR="007E2586" w:rsidRPr="00185C7A" w:rsidRDefault="007E2586" w:rsidP="00045759">
            <w:pPr>
              <w:pStyle w:val="Obyajntext"/>
              <w:jc w:val="right"/>
              <w:rPr>
                <w:i/>
              </w:rPr>
            </w:pPr>
            <w:r w:rsidRPr="00185C7A">
              <w:br w:type="page"/>
            </w:r>
            <w:r w:rsidRPr="00185C7A">
              <w:rPr>
                <w:i/>
              </w:rPr>
              <w:t xml:space="preserve">e) </w:t>
            </w:r>
          </w:p>
        </w:tc>
        <w:tc>
          <w:tcPr>
            <w:tcW w:w="9888" w:type="dxa"/>
            <w:tcMar>
              <w:left w:w="57" w:type="dxa"/>
              <w:right w:w="57" w:type="dxa"/>
            </w:tcMar>
          </w:tcPr>
          <w:p w:rsidR="007E2586" w:rsidRPr="00185C7A" w:rsidRDefault="007E2586" w:rsidP="00642BFF">
            <w:pPr>
              <w:spacing w:after="120"/>
            </w:pPr>
            <w:r w:rsidRPr="00185C7A">
              <w:rPr>
                <w:i/>
              </w:rPr>
              <w:t>Mutagenita zárodočných buniek</w:t>
            </w:r>
            <w:r w:rsidRPr="00185C7A">
              <w:br/>
              <w:t xml:space="preserve">Na základe dostupných údajov nie sú kritéria klasifikácie splnené. Zložky </w:t>
            </w:r>
            <w:r w:rsidR="00FB138A" w:rsidRPr="00185C7A">
              <w:t xml:space="preserve">nemajú známy mutagénny </w:t>
            </w:r>
            <w:r w:rsidRPr="00185C7A">
              <w:t>potenciál.</w:t>
            </w:r>
          </w:p>
        </w:tc>
      </w:tr>
      <w:tr w:rsidR="007E2586" w:rsidRPr="00185C7A" w:rsidTr="00130555">
        <w:tc>
          <w:tcPr>
            <w:tcW w:w="489" w:type="dxa"/>
            <w:tcMar>
              <w:left w:w="57" w:type="dxa"/>
              <w:right w:w="57" w:type="dxa"/>
            </w:tcMar>
          </w:tcPr>
          <w:p w:rsidR="007E2586" w:rsidRPr="00185C7A" w:rsidRDefault="007E2586" w:rsidP="00045759">
            <w:pPr>
              <w:pStyle w:val="Obyajntext"/>
              <w:jc w:val="right"/>
              <w:rPr>
                <w:i/>
              </w:rPr>
            </w:pPr>
            <w:r w:rsidRPr="00185C7A">
              <w:rPr>
                <w:i/>
              </w:rPr>
              <w:t xml:space="preserve">f) </w:t>
            </w:r>
          </w:p>
        </w:tc>
        <w:tc>
          <w:tcPr>
            <w:tcW w:w="9888" w:type="dxa"/>
            <w:tcMar>
              <w:left w:w="57" w:type="dxa"/>
              <w:right w:w="57" w:type="dxa"/>
            </w:tcMar>
          </w:tcPr>
          <w:p w:rsidR="007E2586" w:rsidRPr="00185C7A" w:rsidRDefault="007E2586" w:rsidP="00045759">
            <w:pPr>
              <w:spacing w:after="120"/>
              <w:rPr>
                <w:szCs w:val="20"/>
              </w:rPr>
            </w:pPr>
            <w:r w:rsidRPr="00185C7A">
              <w:rPr>
                <w:i/>
                <w:szCs w:val="20"/>
              </w:rPr>
              <w:t>Karcinogenita</w:t>
            </w:r>
            <w:r w:rsidRPr="00185C7A">
              <w:rPr>
                <w:i/>
              </w:rPr>
              <w:br/>
            </w:r>
            <w:r w:rsidRPr="00185C7A">
              <w:rPr>
                <w:rFonts w:eastAsia="MS Mincho"/>
                <w:szCs w:val="20"/>
              </w:rPr>
              <w:t>Na základe dostupných údajov nie sú kritéria klasifikácie splnené.</w:t>
            </w:r>
            <w:r w:rsidRPr="00185C7A">
              <w:rPr>
                <w:szCs w:val="20"/>
              </w:rPr>
              <w:t xml:space="preserve"> Zložky </w:t>
            </w:r>
            <w:r w:rsidR="00FB138A" w:rsidRPr="00185C7A">
              <w:rPr>
                <w:szCs w:val="20"/>
              </w:rPr>
              <w:t xml:space="preserve">nemajú známy karcinogénny </w:t>
            </w:r>
            <w:r w:rsidRPr="00185C7A">
              <w:rPr>
                <w:szCs w:val="20"/>
              </w:rPr>
              <w:t>potenciál.</w:t>
            </w:r>
          </w:p>
        </w:tc>
      </w:tr>
      <w:tr w:rsidR="007E2586" w:rsidRPr="00185C7A" w:rsidTr="00130555">
        <w:tc>
          <w:tcPr>
            <w:tcW w:w="489" w:type="dxa"/>
            <w:tcMar>
              <w:left w:w="57" w:type="dxa"/>
              <w:right w:w="57" w:type="dxa"/>
            </w:tcMar>
          </w:tcPr>
          <w:p w:rsidR="007E2586" w:rsidRPr="00185C7A" w:rsidRDefault="007E2586" w:rsidP="00045759">
            <w:pPr>
              <w:pStyle w:val="Obyajntext"/>
              <w:jc w:val="right"/>
              <w:rPr>
                <w:i/>
              </w:rPr>
            </w:pPr>
            <w:r w:rsidRPr="00185C7A">
              <w:rPr>
                <w:i/>
              </w:rPr>
              <w:t xml:space="preserve">g) </w:t>
            </w:r>
          </w:p>
        </w:tc>
        <w:tc>
          <w:tcPr>
            <w:tcW w:w="9888" w:type="dxa"/>
            <w:tcMar>
              <w:left w:w="57" w:type="dxa"/>
              <w:right w:w="57" w:type="dxa"/>
            </w:tcMar>
          </w:tcPr>
          <w:p w:rsidR="007E2586" w:rsidRPr="00185C7A" w:rsidRDefault="007E2586" w:rsidP="00045759">
            <w:pPr>
              <w:spacing w:after="120"/>
              <w:rPr>
                <w:szCs w:val="20"/>
              </w:rPr>
            </w:pPr>
            <w:r w:rsidRPr="00185C7A">
              <w:rPr>
                <w:i/>
                <w:szCs w:val="20"/>
              </w:rPr>
              <w:t>Reprodukčná toxicita</w:t>
            </w:r>
            <w:r w:rsidRPr="00185C7A">
              <w:rPr>
                <w:i/>
                <w:szCs w:val="20"/>
              </w:rPr>
              <w:br/>
            </w:r>
            <w:r w:rsidRPr="00185C7A">
              <w:rPr>
                <w:rFonts w:eastAsia="MS Mincho"/>
                <w:szCs w:val="20"/>
              </w:rPr>
              <w:t>Na základe dostupných údajov nie sú kritéria klasifikácie splnené.</w:t>
            </w:r>
            <w:r w:rsidRPr="00185C7A">
              <w:rPr>
                <w:szCs w:val="20"/>
              </w:rPr>
              <w:t xml:space="preserve"> Zložky </w:t>
            </w:r>
            <w:r w:rsidR="00FB138A" w:rsidRPr="00185C7A">
              <w:rPr>
                <w:szCs w:val="20"/>
              </w:rPr>
              <w:t xml:space="preserve">nemajú známy potenciál pre </w:t>
            </w:r>
            <w:r w:rsidRPr="00185C7A">
              <w:rPr>
                <w:szCs w:val="20"/>
              </w:rPr>
              <w:t>reprodukčnú toxicitu.</w:t>
            </w:r>
          </w:p>
        </w:tc>
      </w:tr>
    </w:tbl>
    <w:p w:rsidR="00981029" w:rsidRDefault="00981029">
      <w:r>
        <w:br w:type="page"/>
      </w:r>
    </w:p>
    <w:tbl>
      <w:tblPr>
        <w:tblStyle w:val="Mriekatabuky"/>
        <w:tblW w:w="10377" w:type="dxa"/>
        <w:tblInd w:w="-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tblPr>
      <w:tblGrid>
        <w:gridCol w:w="489"/>
        <w:gridCol w:w="2484"/>
        <w:gridCol w:w="27"/>
        <w:gridCol w:w="2432"/>
        <w:gridCol w:w="52"/>
        <w:gridCol w:w="10"/>
        <w:gridCol w:w="2353"/>
        <w:gridCol w:w="32"/>
        <w:gridCol w:w="2498"/>
      </w:tblGrid>
      <w:tr w:rsidR="007E2586" w:rsidRPr="00185C7A" w:rsidTr="00130555">
        <w:trPr>
          <w:trHeight w:val="77"/>
        </w:trPr>
        <w:tc>
          <w:tcPr>
            <w:tcW w:w="489" w:type="dxa"/>
            <w:tcMar>
              <w:left w:w="57" w:type="dxa"/>
              <w:right w:w="57" w:type="dxa"/>
            </w:tcMar>
          </w:tcPr>
          <w:p w:rsidR="007E2586" w:rsidRPr="00185C7A" w:rsidRDefault="007E2586" w:rsidP="00045759">
            <w:pPr>
              <w:pStyle w:val="Obyajntext"/>
              <w:jc w:val="right"/>
              <w:rPr>
                <w:i/>
              </w:rPr>
            </w:pPr>
            <w:r w:rsidRPr="00185C7A">
              <w:rPr>
                <w:i/>
              </w:rPr>
              <w:lastRenderedPageBreak/>
              <w:t xml:space="preserve">h) </w:t>
            </w:r>
          </w:p>
        </w:tc>
        <w:tc>
          <w:tcPr>
            <w:tcW w:w="9888" w:type="dxa"/>
            <w:gridSpan w:val="8"/>
            <w:tcMar>
              <w:left w:w="57" w:type="dxa"/>
              <w:right w:w="57" w:type="dxa"/>
            </w:tcMar>
          </w:tcPr>
          <w:p w:rsidR="007E2586" w:rsidRPr="00185C7A" w:rsidRDefault="007E2586" w:rsidP="00981029">
            <w:pPr>
              <w:spacing w:after="120"/>
              <w:rPr>
                <w:szCs w:val="20"/>
              </w:rPr>
            </w:pPr>
            <w:r w:rsidRPr="00185C7A">
              <w:rPr>
                <w:i/>
                <w:szCs w:val="20"/>
              </w:rPr>
              <w:t>Toxicita pre špecifický cieľový orgán (STOT) – jednorazová expozícia</w:t>
            </w:r>
            <w:r w:rsidRPr="00185C7A">
              <w:rPr>
                <w:i/>
                <w:szCs w:val="20"/>
              </w:rPr>
              <w:br/>
            </w:r>
            <w:r w:rsidR="00981029" w:rsidRPr="00981029">
              <w:rPr>
                <w:rFonts w:eastAsia="MS Mincho"/>
                <w:szCs w:val="20"/>
              </w:rPr>
              <w:t>Môže spôsobiť podráždenie dýchacích ciest.Prach zo zmesi môže dráždiť hrdlo a dýchacie ústroje. Ako následok expozícií prevyšujúcich najvyššie prípustné hodnoty vystavenia pri práci sa môže vyskytnúť kašeľ, kýchanie a dýchavičnosť.</w:t>
            </w:r>
          </w:p>
        </w:tc>
      </w:tr>
      <w:tr w:rsidR="007E2586" w:rsidRPr="00185C7A" w:rsidTr="00130555">
        <w:trPr>
          <w:trHeight w:val="77"/>
        </w:trPr>
        <w:tc>
          <w:tcPr>
            <w:tcW w:w="489" w:type="dxa"/>
            <w:tcMar>
              <w:left w:w="57" w:type="dxa"/>
              <w:right w:w="57" w:type="dxa"/>
            </w:tcMar>
          </w:tcPr>
          <w:p w:rsidR="007E2586" w:rsidRPr="00185C7A" w:rsidRDefault="007D459A" w:rsidP="00045759">
            <w:pPr>
              <w:pStyle w:val="Obyajntext"/>
              <w:jc w:val="right"/>
              <w:rPr>
                <w:i/>
              </w:rPr>
            </w:pPr>
            <w:r w:rsidRPr="00185C7A">
              <w:br w:type="page"/>
            </w:r>
            <w:r w:rsidR="007E2586" w:rsidRPr="00185C7A">
              <w:rPr>
                <w:i/>
              </w:rPr>
              <w:t xml:space="preserve">i) </w:t>
            </w:r>
          </w:p>
        </w:tc>
        <w:tc>
          <w:tcPr>
            <w:tcW w:w="9888" w:type="dxa"/>
            <w:gridSpan w:val="8"/>
            <w:tcMar>
              <w:left w:w="57" w:type="dxa"/>
              <w:right w:w="57" w:type="dxa"/>
            </w:tcMar>
          </w:tcPr>
          <w:p w:rsidR="007E2586" w:rsidRPr="00185C7A" w:rsidRDefault="007E2586" w:rsidP="00045759">
            <w:pPr>
              <w:spacing w:after="120"/>
            </w:pPr>
            <w:r w:rsidRPr="00185C7A">
              <w:rPr>
                <w:i/>
              </w:rPr>
              <w:t>Toxicita pre špecifický cieľový orgán (STOT) – opakovaná expozícia</w:t>
            </w:r>
            <w:r w:rsidRPr="00185C7A">
              <w:br/>
              <w:t>Na základe dostupných údajov nie sú kritéria klasifikácie splnené. Na základe zloženia sa v aplikovateľných množstvách pri obvyklom použití nepredpokladá žiadne významné toxické pôsobenie súvisiace špecificky s opakovanou expozíciou.</w:t>
            </w:r>
          </w:p>
        </w:tc>
      </w:tr>
      <w:tr w:rsidR="007E2586" w:rsidRPr="00185C7A" w:rsidTr="00130555">
        <w:trPr>
          <w:trHeight w:val="77"/>
        </w:trPr>
        <w:tc>
          <w:tcPr>
            <w:tcW w:w="489" w:type="dxa"/>
            <w:tcBorders>
              <w:bottom w:val="single" w:sz="4" w:space="0" w:color="808080"/>
            </w:tcBorders>
            <w:tcMar>
              <w:left w:w="57" w:type="dxa"/>
              <w:right w:w="57" w:type="dxa"/>
            </w:tcMar>
          </w:tcPr>
          <w:p w:rsidR="007E2586" w:rsidRPr="00185C7A" w:rsidRDefault="007E2586" w:rsidP="00045759">
            <w:pPr>
              <w:pStyle w:val="Obyajntext"/>
              <w:jc w:val="right"/>
              <w:rPr>
                <w:i/>
              </w:rPr>
            </w:pPr>
            <w:r w:rsidRPr="00185C7A">
              <w:rPr>
                <w:i/>
              </w:rPr>
              <w:t xml:space="preserve">j) </w:t>
            </w:r>
          </w:p>
        </w:tc>
        <w:tc>
          <w:tcPr>
            <w:tcW w:w="9888" w:type="dxa"/>
            <w:gridSpan w:val="8"/>
            <w:tcBorders>
              <w:bottom w:val="single" w:sz="4" w:space="0" w:color="808080"/>
            </w:tcBorders>
            <w:tcMar>
              <w:left w:w="57" w:type="dxa"/>
              <w:right w:w="57" w:type="dxa"/>
            </w:tcMar>
          </w:tcPr>
          <w:p w:rsidR="007E2586" w:rsidRPr="00185C7A" w:rsidRDefault="007E2586" w:rsidP="00045759">
            <w:pPr>
              <w:spacing w:after="120"/>
            </w:pPr>
            <w:r w:rsidRPr="00185C7A">
              <w:rPr>
                <w:i/>
              </w:rPr>
              <w:t>Aspiračná nebezpečnosť</w:t>
            </w:r>
            <w:r w:rsidRPr="00185C7A">
              <w:br/>
              <w:t>Na základe dostupných údajov nie sú kritéria klasifikácie splnené.</w:t>
            </w:r>
          </w:p>
        </w:tc>
      </w:tr>
      <w:tr w:rsidR="009A6CC8" w:rsidRPr="00185C7A" w:rsidTr="00130555">
        <w:trPr>
          <w:trHeight w:val="77"/>
        </w:trPr>
        <w:tc>
          <w:tcPr>
            <w:tcW w:w="489" w:type="dxa"/>
            <w:tcBorders>
              <w:bottom w:val="single" w:sz="4" w:space="0" w:color="808080"/>
            </w:tcBorders>
            <w:tcMar>
              <w:left w:w="57" w:type="dxa"/>
              <w:right w:w="57" w:type="dxa"/>
            </w:tcMar>
          </w:tcPr>
          <w:p w:rsidR="009A6CC8" w:rsidRPr="00185C7A" w:rsidRDefault="009A6CC8" w:rsidP="00E94646">
            <w:pPr>
              <w:pStyle w:val="Obyajntext"/>
              <w:spacing w:before="120" w:after="0"/>
              <w:jc w:val="right"/>
              <w:rPr>
                <w:b/>
                <w:color w:val="000000" w:themeColor="text1"/>
              </w:rPr>
            </w:pPr>
            <w:r w:rsidRPr="00185C7A">
              <w:br w:type="page"/>
            </w:r>
            <w:r w:rsidRPr="00185C7A">
              <w:br w:type="page"/>
            </w:r>
            <w:r w:rsidRPr="00185C7A">
              <w:rPr>
                <w:b/>
                <w:color w:val="000000" w:themeColor="text1"/>
              </w:rPr>
              <w:t>11.2</w:t>
            </w:r>
          </w:p>
        </w:tc>
        <w:tc>
          <w:tcPr>
            <w:tcW w:w="9888" w:type="dxa"/>
            <w:gridSpan w:val="8"/>
            <w:tcBorders>
              <w:bottom w:val="single" w:sz="4" w:space="0" w:color="808080"/>
            </w:tcBorders>
            <w:tcMar>
              <w:left w:w="57" w:type="dxa"/>
              <w:right w:w="57" w:type="dxa"/>
            </w:tcMar>
          </w:tcPr>
          <w:p w:rsidR="009A6CC8" w:rsidRPr="00185C7A" w:rsidRDefault="009A6CC8" w:rsidP="00E94646">
            <w:pPr>
              <w:tabs>
                <w:tab w:val="left" w:pos="3960"/>
              </w:tabs>
              <w:spacing w:before="120" w:after="120"/>
              <w:rPr>
                <w:color w:val="000000" w:themeColor="text1"/>
              </w:rPr>
            </w:pPr>
            <w:r w:rsidRPr="00185C7A">
              <w:rPr>
                <w:b/>
                <w:color w:val="000000" w:themeColor="text1"/>
              </w:rPr>
              <w:t>Informácie o inej nebezpečnosti</w:t>
            </w:r>
          </w:p>
          <w:p w:rsidR="009A6CC8" w:rsidRPr="00185C7A" w:rsidRDefault="009A6CC8" w:rsidP="00E94646">
            <w:pPr>
              <w:tabs>
                <w:tab w:val="left" w:pos="3960"/>
              </w:tabs>
              <w:spacing w:before="120"/>
              <w:rPr>
                <w:color w:val="000000" w:themeColor="text1"/>
                <w:szCs w:val="20"/>
              </w:rPr>
            </w:pPr>
            <w:r w:rsidRPr="00185C7A">
              <w:rPr>
                <w:i/>
                <w:color w:val="000000" w:themeColor="text1"/>
                <w:szCs w:val="20"/>
              </w:rPr>
              <w:t xml:space="preserve">Vlastnosti endokrinných disruptorov (rozvracačov) </w:t>
            </w:r>
            <w:r w:rsidRPr="00185C7A">
              <w:rPr>
                <w:i/>
                <w:color w:val="000000" w:themeColor="text1"/>
                <w:szCs w:val="20"/>
              </w:rPr>
              <w:br/>
            </w:r>
            <w:r w:rsidRPr="00185C7A">
              <w:rPr>
                <w:color w:val="000000" w:themeColor="text1"/>
                <w:szCs w:val="20"/>
              </w:rPr>
              <w:t>Žiadne zo zložiek v množstve ≥ 0,1 % nebola zaradená do zoznamu zostaveného v súlade s článkom 59 ods. 1, z dôvodu vykazovania vlastností endokrinných disruptorov (rozvracačov), ani nebola identifikovaná v súlade s kritériami stanovenými v delegovanom nariadení Komisie (EÚ) 2017/2100 alebo v nariadení Komisie (EÚ) 2018/605 ako látka s vlastnosťami endokrinných disruptorov (rozvracačov)</w:t>
            </w:r>
          </w:p>
          <w:p w:rsidR="009A6CC8" w:rsidRPr="00185C7A" w:rsidRDefault="009A6CC8" w:rsidP="00E94646">
            <w:pPr>
              <w:tabs>
                <w:tab w:val="left" w:pos="3960"/>
              </w:tabs>
              <w:spacing w:before="120" w:after="120"/>
              <w:rPr>
                <w:color w:val="000000" w:themeColor="text1"/>
                <w:szCs w:val="20"/>
              </w:rPr>
            </w:pPr>
            <w:r w:rsidRPr="00185C7A">
              <w:rPr>
                <w:i/>
                <w:color w:val="000000" w:themeColor="text1"/>
                <w:szCs w:val="20"/>
              </w:rPr>
              <w:t xml:space="preserve">Iné informácie </w:t>
            </w:r>
            <w:r w:rsidRPr="00185C7A">
              <w:rPr>
                <w:i/>
                <w:color w:val="000000" w:themeColor="text1"/>
                <w:szCs w:val="20"/>
              </w:rPr>
              <w:br/>
            </w:r>
            <w:r w:rsidR="00981029" w:rsidRPr="00981029">
              <w:rPr>
                <w:color w:val="000000" w:themeColor="text1"/>
                <w:szCs w:val="20"/>
              </w:rPr>
              <w:t xml:space="preserve">Vdychovanie prachu môže zhoršiť existujúce ochorenia dýchacích ciest a/alebo zdravotný stav [ako je napríklad </w:t>
            </w:r>
            <w:proofErr w:type="spellStart"/>
            <w:r w:rsidR="00981029" w:rsidRPr="00981029">
              <w:rPr>
                <w:color w:val="000000" w:themeColor="text1"/>
                <w:szCs w:val="20"/>
              </w:rPr>
              <w:t>emfyzém</w:t>
            </w:r>
            <w:proofErr w:type="spellEnd"/>
            <w:r w:rsidR="00981029" w:rsidRPr="00981029">
              <w:rPr>
                <w:color w:val="000000" w:themeColor="text1"/>
                <w:szCs w:val="20"/>
              </w:rPr>
              <w:t xml:space="preserve"> (abnormálne vzduchové kapsy v pľúcach) alebo astmu] a/alebo existujúce ochorenie kože a/alebo očí.</w:t>
            </w:r>
          </w:p>
        </w:tc>
      </w:tr>
      <w:tr w:rsidR="00D35581" w:rsidRPr="00185C7A" w:rsidTr="00130555">
        <w:tc>
          <w:tcPr>
            <w:tcW w:w="10377" w:type="dxa"/>
            <w:gridSpan w:val="9"/>
            <w:tcBorders>
              <w:top w:val="single" w:sz="4" w:space="0" w:color="808080"/>
              <w:left w:val="single" w:sz="4" w:space="0" w:color="808080"/>
              <w:bottom w:val="single" w:sz="4" w:space="0" w:color="808080"/>
              <w:right w:val="single" w:sz="4" w:space="0" w:color="808080"/>
            </w:tcBorders>
            <w:shd w:val="clear" w:color="auto" w:fill="3C6BF9"/>
            <w:tcMar>
              <w:left w:w="57" w:type="dxa"/>
              <w:right w:w="57" w:type="dxa"/>
            </w:tcMar>
          </w:tcPr>
          <w:p w:rsidR="007E2586" w:rsidRPr="00185C7A" w:rsidRDefault="007E2586" w:rsidP="00014211">
            <w:pPr>
              <w:pStyle w:val="Obyajntext"/>
              <w:spacing w:before="120"/>
              <w:rPr>
                <w:rFonts w:ascii="Arial" w:hAnsi="Arial" w:cs="Arial"/>
                <w:b/>
                <w:bCs/>
                <w:color w:val="FFFFFF" w:themeColor="background1"/>
              </w:rPr>
            </w:pPr>
            <w:r w:rsidRPr="00185C7A">
              <w:rPr>
                <w:rFonts w:ascii="Arial" w:eastAsia="Times New Roman" w:hAnsi="Arial" w:cs="Arial"/>
                <w:color w:val="FFFFFF" w:themeColor="background1"/>
                <w:szCs w:val="24"/>
              </w:rPr>
              <w:br w:type="page"/>
            </w:r>
            <w:r w:rsidRPr="00185C7A">
              <w:rPr>
                <w:rFonts w:ascii="Arial" w:hAnsi="Arial" w:cs="Arial"/>
                <w:color w:val="FFFFFF" w:themeColor="background1"/>
              </w:rPr>
              <w:br w:type="page"/>
            </w:r>
            <w:r w:rsidRPr="00185C7A">
              <w:rPr>
                <w:rFonts w:ascii="Arial" w:eastAsia="Times New Roman" w:hAnsi="Arial" w:cs="Arial"/>
                <w:color w:val="FFFFFF" w:themeColor="background1"/>
                <w:szCs w:val="24"/>
              </w:rPr>
              <w:br w:type="page"/>
            </w:r>
            <w:r w:rsidRPr="00185C7A">
              <w:rPr>
                <w:rFonts w:ascii="Arial" w:hAnsi="Arial" w:cs="Arial"/>
                <w:b/>
                <w:bCs/>
                <w:color w:val="FFFFFF" w:themeColor="background1"/>
              </w:rPr>
              <w:t>ODDIEL12. EKOLOGICKÉ INFORMÁCIE</w:t>
            </w:r>
          </w:p>
        </w:tc>
      </w:tr>
      <w:tr w:rsidR="008128FD" w:rsidRPr="00185C7A" w:rsidTr="00130555">
        <w:tc>
          <w:tcPr>
            <w:tcW w:w="10377" w:type="dxa"/>
            <w:gridSpan w:val="9"/>
            <w:tcBorders>
              <w:top w:val="single" w:sz="4" w:space="0" w:color="808080"/>
            </w:tcBorders>
            <w:tcMar>
              <w:left w:w="57" w:type="dxa"/>
              <w:right w:w="57" w:type="dxa"/>
            </w:tcMar>
          </w:tcPr>
          <w:p w:rsidR="008128FD" w:rsidRPr="00185C7A" w:rsidRDefault="00AA06CA" w:rsidP="00E94646">
            <w:pPr>
              <w:widowControl w:val="0"/>
              <w:autoSpaceDE w:val="0"/>
              <w:autoSpaceDN w:val="0"/>
              <w:adjustRightInd w:val="0"/>
              <w:spacing w:before="120" w:after="120"/>
              <w:rPr>
                <w:rFonts w:eastAsia="MS Mincho"/>
                <w:color w:val="000000"/>
                <w:szCs w:val="20"/>
              </w:rPr>
            </w:pPr>
            <w:r w:rsidRPr="00AA06CA">
              <w:rPr>
                <w:bCs/>
              </w:rPr>
              <w:t>Zmes nie je klasifikovaná ako nebezpečná pre životné prostredie. Reaguje s vodou/vzdušnou vlhkosťou na pevný materiál prakticky inertný v životnom prostredí.</w:t>
            </w:r>
            <w:r w:rsidR="00CB3EE2">
              <w:rPr>
                <w:bCs/>
              </w:rPr>
              <w:t xml:space="preserve"> Pri úniku veľkých množstiev môže spôsobiť nežiaducu </w:t>
            </w:r>
            <w:proofErr w:type="spellStart"/>
            <w:r w:rsidR="00CB3EE2">
              <w:rPr>
                <w:bCs/>
              </w:rPr>
              <w:t>alkalizáciu</w:t>
            </w:r>
            <w:proofErr w:type="spellEnd"/>
            <w:r w:rsidR="00CB3EE2">
              <w:rPr>
                <w:bCs/>
              </w:rPr>
              <w:t xml:space="preserve"> životného </w:t>
            </w:r>
            <w:proofErr w:type="spellStart"/>
            <w:r w:rsidR="00CB3EE2">
              <w:rPr>
                <w:bCs/>
              </w:rPr>
              <w:t>prostredía</w:t>
            </w:r>
            <w:proofErr w:type="spellEnd"/>
            <w:r w:rsidR="00CB3EE2">
              <w:rPr>
                <w:bCs/>
              </w:rPr>
              <w:t>.</w:t>
            </w:r>
          </w:p>
        </w:tc>
      </w:tr>
      <w:tr w:rsidR="00AA06CA" w:rsidRPr="00185C7A" w:rsidTr="00130555">
        <w:tc>
          <w:tcPr>
            <w:tcW w:w="489" w:type="dxa"/>
            <w:tcMar>
              <w:left w:w="57" w:type="dxa"/>
              <w:right w:w="57" w:type="dxa"/>
            </w:tcMar>
          </w:tcPr>
          <w:p w:rsidR="00AA06CA" w:rsidRPr="00185C7A" w:rsidRDefault="00AA06CA" w:rsidP="00014211">
            <w:pPr>
              <w:pStyle w:val="Obyajntext"/>
              <w:rPr>
                <w:b/>
                <w:color w:val="000000"/>
              </w:rPr>
            </w:pPr>
            <w:r w:rsidRPr="00185C7A">
              <w:rPr>
                <w:rFonts w:eastAsia="Times New Roman"/>
                <w:szCs w:val="24"/>
              </w:rPr>
              <w:br w:type="page"/>
            </w:r>
            <w:r w:rsidRPr="00185C7A">
              <w:rPr>
                <w:b/>
                <w:color w:val="000000"/>
              </w:rPr>
              <w:t>12.1</w:t>
            </w:r>
          </w:p>
        </w:tc>
        <w:tc>
          <w:tcPr>
            <w:tcW w:w="9888" w:type="dxa"/>
            <w:gridSpan w:val="8"/>
            <w:tcMar>
              <w:left w:w="57" w:type="dxa"/>
              <w:right w:w="57" w:type="dxa"/>
            </w:tcMar>
          </w:tcPr>
          <w:p w:rsidR="00AA06CA" w:rsidRDefault="00AA06CA">
            <w:pPr>
              <w:widowControl w:val="0"/>
              <w:autoSpaceDE w:val="0"/>
              <w:autoSpaceDN w:val="0"/>
              <w:adjustRightInd w:val="0"/>
              <w:spacing w:after="120"/>
              <w:rPr>
                <w:lang w:eastAsia="cs-CZ"/>
              </w:rPr>
            </w:pPr>
            <w:r>
              <w:rPr>
                <w:b/>
              </w:rPr>
              <w:t>Toxicita</w:t>
            </w:r>
            <w:r>
              <w:rPr>
                <w:b/>
              </w:rPr>
              <w:br/>
            </w:r>
            <w:r w:rsidRPr="00185C7A">
              <w:t xml:space="preserve">Experimentálna informácia pre zmes nie je k dispozícii. </w:t>
            </w:r>
            <w:r>
              <w:t>Na základe zloženia a kalkulačnej metódy klasifikácie nie je zmes klasifikovaná ako nebezpečná pre životné prostredie. Pri obvyklom použití sa neočakávajú žiadne nežiaduce účinky v životnom prostredí.</w:t>
            </w:r>
          </w:p>
        </w:tc>
      </w:tr>
      <w:tr w:rsidR="008128FD" w:rsidRPr="00185C7A" w:rsidTr="00130555">
        <w:tc>
          <w:tcPr>
            <w:tcW w:w="489" w:type="dxa"/>
            <w:tcMar>
              <w:left w:w="57" w:type="dxa"/>
              <w:right w:w="57" w:type="dxa"/>
            </w:tcMar>
          </w:tcPr>
          <w:p w:rsidR="008128FD" w:rsidRPr="00185C7A" w:rsidRDefault="008128FD" w:rsidP="00014211">
            <w:pPr>
              <w:pStyle w:val="Obyajntext"/>
              <w:rPr>
                <w:b/>
                <w:color w:val="000000"/>
              </w:rPr>
            </w:pPr>
            <w:r w:rsidRPr="00185C7A">
              <w:br w:type="page"/>
            </w:r>
            <w:r w:rsidRPr="00185C7A">
              <w:rPr>
                <w:b/>
                <w:color w:val="000000"/>
              </w:rPr>
              <w:t>12.2</w:t>
            </w:r>
          </w:p>
        </w:tc>
        <w:tc>
          <w:tcPr>
            <w:tcW w:w="9888" w:type="dxa"/>
            <w:gridSpan w:val="8"/>
            <w:tcMar>
              <w:left w:w="57" w:type="dxa"/>
              <w:right w:w="57" w:type="dxa"/>
            </w:tcMar>
          </w:tcPr>
          <w:p w:rsidR="008128FD" w:rsidRPr="00185C7A" w:rsidRDefault="008128FD" w:rsidP="00E94646">
            <w:pPr>
              <w:spacing w:after="120"/>
              <w:rPr>
                <w:bCs/>
                <w:szCs w:val="20"/>
              </w:rPr>
            </w:pPr>
            <w:r w:rsidRPr="00185C7A">
              <w:rPr>
                <w:b/>
                <w:szCs w:val="20"/>
              </w:rPr>
              <w:t xml:space="preserve">Perzistencia a degradovateľnosť </w:t>
            </w:r>
            <w:r w:rsidRPr="00185C7A">
              <w:rPr>
                <w:b/>
                <w:szCs w:val="20"/>
              </w:rPr>
              <w:br/>
            </w:r>
            <w:r w:rsidR="009A6CC8" w:rsidRPr="00185C7A">
              <w:t xml:space="preserve">Experimentálna informácia pre zmes nie je k dispozícii. </w:t>
            </w:r>
            <w:r w:rsidR="00AA06CA" w:rsidRPr="00AA06CA">
              <w:rPr>
                <w:szCs w:val="20"/>
              </w:rPr>
              <w:t>Zložky sú tvorené anorganickými minerálnymi látkami.</w:t>
            </w:r>
          </w:p>
        </w:tc>
      </w:tr>
      <w:tr w:rsidR="008128FD" w:rsidRPr="00185C7A" w:rsidTr="00130555">
        <w:tc>
          <w:tcPr>
            <w:tcW w:w="489" w:type="dxa"/>
            <w:tcMar>
              <w:left w:w="57" w:type="dxa"/>
              <w:right w:w="57" w:type="dxa"/>
            </w:tcMar>
          </w:tcPr>
          <w:p w:rsidR="008128FD" w:rsidRPr="00185C7A" w:rsidRDefault="008128FD" w:rsidP="00014211">
            <w:pPr>
              <w:pStyle w:val="Obyajntext"/>
              <w:rPr>
                <w:b/>
                <w:color w:val="000000"/>
              </w:rPr>
            </w:pPr>
            <w:r w:rsidRPr="00185C7A">
              <w:rPr>
                <w:b/>
                <w:color w:val="000000"/>
              </w:rPr>
              <w:t>12.3</w:t>
            </w:r>
          </w:p>
        </w:tc>
        <w:tc>
          <w:tcPr>
            <w:tcW w:w="9888" w:type="dxa"/>
            <w:gridSpan w:val="8"/>
            <w:tcMar>
              <w:left w:w="57" w:type="dxa"/>
              <w:right w:w="57" w:type="dxa"/>
            </w:tcMar>
          </w:tcPr>
          <w:p w:rsidR="008128FD" w:rsidRPr="00185C7A" w:rsidRDefault="008128FD" w:rsidP="00E94646">
            <w:pPr>
              <w:spacing w:after="120"/>
              <w:rPr>
                <w:szCs w:val="20"/>
              </w:rPr>
            </w:pPr>
            <w:r w:rsidRPr="00185C7A">
              <w:rPr>
                <w:b/>
                <w:szCs w:val="20"/>
              </w:rPr>
              <w:t xml:space="preserve">Bioakumulačný potenciál </w:t>
            </w:r>
            <w:r w:rsidRPr="00185C7A">
              <w:rPr>
                <w:b/>
                <w:szCs w:val="20"/>
              </w:rPr>
              <w:br/>
            </w:r>
            <w:r w:rsidR="009A6CC8" w:rsidRPr="00185C7A">
              <w:t xml:space="preserve">Experimentálna informácia pre zmes nie je k dispozícii. </w:t>
            </w:r>
            <w:r w:rsidRPr="00185C7A">
              <w:rPr>
                <w:szCs w:val="20"/>
              </w:rPr>
              <w:t>Akumulácia</w:t>
            </w:r>
            <w:r w:rsidR="009A6CC8" w:rsidRPr="00185C7A">
              <w:rPr>
                <w:szCs w:val="20"/>
              </w:rPr>
              <w:t xml:space="preserve"> zložiek</w:t>
            </w:r>
            <w:r w:rsidRPr="00185C7A">
              <w:rPr>
                <w:szCs w:val="20"/>
              </w:rPr>
              <w:t xml:space="preserve"> v organizmoch sa neočakáva. </w:t>
            </w:r>
          </w:p>
        </w:tc>
      </w:tr>
      <w:tr w:rsidR="00AA06CA" w:rsidRPr="00185C7A" w:rsidTr="00130555">
        <w:tc>
          <w:tcPr>
            <w:tcW w:w="489" w:type="dxa"/>
            <w:tcMar>
              <w:left w:w="57" w:type="dxa"/>
              <w:right w:w="57" w:type="dxa"/>
            </w:tcMar>
          </w:tcPr>
          <w:p w:rsidR="00AA06CA" w:rsidRPr="00185C7A" w:rsidRDefault="00AA06CA" w:rsidP="00014211">
            <w:pPr>
              <w:pStyle w:val="Obyajntext"/>
              <w:rPr>
                <w:b/>
                <w:color w:val="000000"/>
              </w:rPr>
            </w:pPr>
            <w:r w:rsidRPr="00185C7A">
              <w:rPr>
                <w:b/>
                <w:color w:val="000000"/>
              </w:rPr>
              <w:t>12.4</w:t>
            </w:r>
          </w:p>
        </w:tc>
        <w:tc>
          <w:tcPr>
            <w:tcW w:w="9888" w:type="dxa"/>
            <w:gridSpan w:val="8"/>
            <w:tcMar>
              <w:left w:w="57" w:type="dxa"/>
              <w:right w:w="57" w:type="dxa"/>
            </w:tcMar>
          </w:tcPr>
          <w:p w:rsidR="00AA06CA" w:rsidRDefault="00AA06CA">
            <w:pPr>
              <w:spacing w:after="120"/>
              <w:rPr>
                <w:szCs w:val="20"/>
              </w:rPr>
            </w:pPr>
            <w:r>
              <w:rPr>
                <w:b/>
                <w:szCs w:val="20"/>
              </w:rPr>
              <w:t>Mobilita v pôde</w:t>
            </w:r>
            <w:r>
              <w:rPr>
                <w:szCs w:val="20"/>
              </w:rPr>
              <w:br/>
            </w:r>
            <w:r>
              <w:rPr>
                <w:bCs/>
              </w:rPr>
              <w:t>Reaguje s vodou/vzdušnou vlhkosťou na pevný materiál prakticky inertný v životnom prostredí - nie je mobilné v pôde.</w:t>
            </w:r>
          </w:p>
        </w:tc>
      </w:tr>
      <w:tr w:rsidR="009A6CC8" w:rsidRPr="00185C7A" w:rsidTr="00130555">
        <w:tc>
          <w:tcPr>
            <w:tcW w:w="489" w:type="dxa"/>
            <w:tcMar>
              <w:left w:w="57" w:type="dxa"/>
              <w:right w:w="57" w:type="dxa"/>
            </w:tcMar>
          </w:tcPr>
          <w:p w:rsidR="009A6CC8" w:rsidRPr="00185C7A" w:rsidRDefault="009A6CC8" w:rsidP="00E94646">
            <w:pPr>
              <w:spacing w:after="120"/>
              <w:rPr>
                <w:rFonts w:eastAsia="MS Mincho"/>
                <w:b/>
                <w:szCs w:val="20"/>
              </w:rPr>
            </w:pPr>
            <w:r w:rsidRPr="00185C7A">
              <w:rPr>
                <w:rFonts w:eastAsia="MS Mincho"/>
                <w:szCs w:val="20"/>
              </w:rPr>
              <w:br w:type="page"/>
            </w:r>
            <w:r w:rsidRPr="00185C7A">
              <w:rPr>
                <w:rFonts w:eastAsia="MS Mincho"/>
                <w:b/>
                <w:szCs w:val="20"/>
              </w:rPr>
              <w:t>12.5</w:t>
            </w:r>
          </w:p>
        </w:tc>
        <w:tc>
          <w:tcPr>
            <w:tcW w:w="9888" w:type="dxa"/>
            <w:gridSpan w:val="8"/>
            <w:tcMar>
              <w:left w:w="57" w:type="dxa"/>
              <w:right w:w="57" w:type="dxa"/>
            </w:tcMar>
          </w:tcPr>
          <w:p w:rsidR="009A6CC8" w:rsidRPr="00185C7A" w:rsidRDefault="009A6CC8" w:rsidP="00E94646">
            <w:pPr>
              <w:spacing w:after="120"/>
              <w:rPr>
                <w:szCs w:val="20"/>
              </w:rPr>
            </w:pPr>
            <w:r w:rsidRPr="00185C7A">
              <w:rPr>
                <w:b/>
                <w:szCs w:val="20"/>
              </w:rPr>
              <w:t>Výsledky posúdenia PBT a vPvB</w:t>
            </w:r>
            <w:r w:rsidRPr="00185C7A">
              <w:rPr>
                <w:b/>
                <w:szCs w:val="20"/>
              </w:rPr>
              <w:br/>
            </w:r>
            <w:r w:rsidRPr="00185C7A">
              <w:rPr>
                <w:szCs w:val="20"/>
              </w:rPr>
              <w:t>Zmes nesplňuje kritéria pre látky PBT alebo vPvB v súlade s prílohou XIII Nariadenia 1907/2006/ES, žiadna zo zložiek v množstve ≥ 0,1 % nie je uvedená v Kandidátskom zozname látok vzbudzujúcich veľké obavy (SVHC).</w:t>
            </w:r>
          </w:p>
        </w:tc>
      </w:tr>
      <w:tr w:rsidR="009A6CC8" w:rsidRPr="00185C7A" w:rsidTr="00130555">
        <w:tc>
          <w:tcPr>
            <w:tcW w:w="489" w:type="dxa"/>
            <w:tcBorders>
              <w:bottom w:val="single" w:sz="4" w:space="0" w:color="808080"/>
            </w:tcBorders>
            <w:tcMar>
              <w:left w:w="57" w:type="dxa"/>
              <w:right w:w="57" w:type="dxa"/>
            </w:tcMar>
          </w:tcPr>
          <w:p w:rsidR="009A6CC8" w:rsidRPr="00185C7A" w:rsidRDefault="009A6CC8" w:rsidP="00E94646">
            <w:pPr>
              <w:pStyle w:val="Obyajntext"/>
              <w:rPr>
                <w:b/>
              </w:rPr>
            </w:pPr>
            <w:r w:rsidRPr="00185C7A">
              <w:br w:type="page"/>
            </w:r>
            <w:r w:rsidRPr="00185C7A">
              <w:br w:type="page"/>
            </w:r>
            <w:r w:rsidRPr="00185C7A">
              <w:rPr>
                <w:b/>
              </w:rPr>
              <w:t>12.6</w:t>
            </w:r>
          </w:p>
        </w:tc>
        <w:tc>
          <w:tcPr>
            <w:tcW w:w="9888" w:type="dxa"/>
            <w:gridSpan w:val="8"/>
            <w:tcBorders>
              <w:bottom w:val="single" w:sz="4" w:space="0" w:color="808080"/>
            </w:tcBorders>
            <w:tcMar>
              <w:left w:w="57" w:type="dxa"/>
              <w:right w:w="57" w:type="dxa"/>
            </w:tcMar>
          </w:tcPr>
          <w:p w:rsidR="009A6CC8" w:rsidRPr="00185C7A" w:rsidRDefault="009A6CC8" w:rsidP="00E94646">
            <w:pPr>
              <w:spacing w:after="120"/>
              <w:rPr>
                <w:b/>
                <w:szCs w:val="20"/>
              </w:rPr>
            </w:pPr>
            <w:r w:rsidRPr="00185C7A">
              <w:rPr>
                <w:b/>
                <w:color w:val="000000"/>
                <w:szCs w:val="20"/>
              </w:rPr>
              <w:t>Vlastnosti endokrinných disruptorov (rozvracačov)</w:t>
            </w:r>
            <w:r w:rsidRPr="00185C7A">
              <w:rPr>
                <w:color w:val="000000"/>
                <w:szCs w:val="20"/>
              </w:rPr>
              <w:br/>
              <w:t>Žiadne zo zložiek v množstve ≥ 0,1 % nebola zaradená do zoznamu zostaveného v súlade s článkom 59 ods. 1, z dôvodu vykazovania vlastností endokrinných disruptorov (rozvracačov), ani nebola identifikovaná v súlade s kritériami stanovenými v delegovanom nariadení Komisie (EÚ) 2017/2100 alebo v nariadení Komisie (EÚ) 2018/605 (4) ako látka s vlastnosťami endokrinných disruptorov (rozvracačov).</w:t>
            </w:r>
          </w:p>
        </w:tc>
      </w:tr>
      <w:tr w:rsidR="009A6CC8" w:rsidRPr="00185C7A" w:rsidTr="00130555">
        <w:tc>
          <w:tcPr>
            <w:tcW w:w="489" w:type="dxa"/>
            <w:tcBorders>
              <w:bottom w:val="single" w:sz="4" w:space="0" w:color="808080"/>
            </w:tcBorders>
            <w:tcMar>
              <w:left w:w="57" w:type="dxa"/>
              <w:right w:w="57" w:type="dxa"/>
            </w:tcMar>
          </w:tcPr>
          <w:p w:rsidR="009A6CC8" w:rsidRPr="00185C7A" w:rsidRDefault="009A6CC8" w:rsidP="00E94646">
            <w:pPr>
              <w:spacing w:after="120"/>
              <w:rPr>
                <w:rFonts w:eastAsia="MS Mincho"/>
                <w:b/>
                <w:szCs w:val="20"/>
              </w:rPr>
            </w:pPr>
            <w:r w:rsidRPr="00185C7A">
              <w:br w:type="page"/>
            </w:r>
            <w:r w:rsidRPr="00185C7A">
              <w:br w:type="page"/>
            </w:r>
            <w:r w:rsidRPr="00185C7A">
              <w:rPr>
                <w:rFonts w:eastAsia="MS Mincho"/>
                <w:b/>
                <w:szCs w:val="20"/>
              </w:rPr>
              <w:t>12.7</w:t>
            </w:r>
          </w:p>
        </w:tc>
        <w:tc>
          <w:tcPr>
            <w:tcW w:w="9888" w:type="dxa"/>
            <w:gridSpan w:val="8"/>
            <w:tcBorders>
              <w:bottom w:val="single" w:sz="4" w:space="0" w:color="808080"/>
            </w:tcBorders>
            <w:tcMar>
              <w:left w:w="57" w:type="dxa"/>
              <w:right w:w="57" w:type="dxa"/>
            </w:tcMar>
          </w:tcPr>
          <w:p w:rsidR="009A6CC8" w:rsidRPr="00185C7A" w:rsidRDefault="009A6CC8" w:rsidP="00E94646">
            <w:pPr>
              <w:spacing w:after="120"/>
              <w:rPr>
                <w:szCs w:val="20"/>
              </w:rPr>
            </w:pPr>
            <w:r w:rsidRPr="00185C7A">
              <w:rPr>
                <w:b/>
                <w:szCs w:val="20"/>
              </w:rPr>
              <w:t xml:space="preserve">Iné nepriaznivé účinky </w:t>
            </w:r>
            <w:r w:rsidRPr="00185C7A">
              <w:rPr>
                <w:b/>
                <w:szCs w:val="20"/>
              </w:rPr>
              <w:br/>
            </w:r>
            <w:r w:rsidRPr="00185C7A">
              <w:rPr>
                <w:szCs w:val="20"/>
              </w:rPr>
              <w:t>Nie sú známe. Pre túto zložku sa nepredpokladajú žiadne ďalšie nepriaznivé environmentálne účinky (napr. poškodzovanie ozónovej vrstvy, potenciál fotochemickej tvorby ozónu, narušenie endokrinných funkcií, príspevok ku globálnemu otepľovaniu).</w:t>
            </w:r>
          </w:p>
        </w:tc>
      </w:tr>
      <w:tr w:rsidR="008128FD" w:rsidRPr="00185C7A" w:rsidTr="00130555">
        <w:tc>
          <w:tcPr>
            <w:tcW w:w="10377" w:type="dxa"/>
            <w:gridSpan w:val="9"/>
            <w:tcBorders>
              <w:top w:val="single" w:sz="4" w:space="0" w:color="808080"/>
              <w:left w:val="single" w:sz="4" w:space="0" w:color="808080"/>
              <w:bottom w:val="single" w:sz="4" w:space="0" w:color="808080"/>
              <w:right w:val="single" w:sz="4" w:space="0" w:color="808080"/>
            </w:tcBorders>
            <w:shd w:val="clear" w:color="auto" w:fill="3C6BF9"/>
            <w:tcMar>
              <w:left w:w="57" w:type="dxa"/>
              <w:right w:w="57" w:type="dxa"/>
            </w:tcMar>
          </w:tcPr>
          <w:p w:rsidR="008128FD" w:rsidRPr="00185C7A" w:rsidRDefault="009A6CC8" w:rsidP="00014211">
            <w:pPr>
              <w:pStyle w:val="Obyajntext"/>
              <w:spacing w:before="120"/>
              <w:rPr>
                <w:rFonts w:ascii="Arial" w:hAnsi="Arial" w:cs="Arial"/>
                <w:b/>
                <w:bCs/>
                <w:color w:val="FFFFFF" w:themeColor="background1"/>
              </w:rPr>
            </w:pPr>
            <w:r w:rsidRPr="00185C7A">
              <w:br w:type="page"/>
            </w:r>
            <w:r w:rsidR="008128FD" w:rsidRPr="00185C7A">
              <w:rPr>
                <w:rFonts w:ascii="Arial" w:hAnsi="Arial" w:cs="Arial"/>
                <w:color w:val="FFFFFF" w:themeColor="background1"/>
              </w:rPr>
              <w:br w:type="page"/>
            </w:r>
            <w:r w:rsidR="008128FD" w:rsidRPr="00185C7A">
              <w:rPr>
                <w:rFonts w:ascii="Arial" w:hAnsi="Arial" w:cs="Arial"/>
                <w:color w:val="FFFFFF" w:themeColor="background1"/>
              </w:rPr>
              <w:br w:type="page"/>
            </w:r>
            <w:r w:rsidR="008128FD" w:rsidRPr="00185C7A">
              <w:rPr>
                <w:rFonts w:ascii="Arial" w:eastAsia="Times New Roman" w:hAnsi="Arial" w:cs="Arial"/>
                <w:color w:val="FFFFFF" w:themeColor="background1"/>
                <w:szCs w:val="24"/>
              </w:rPr>
              <w:br w:type="page"/>
            </w:r>
            <w:r w:rsidR="008128FD" w:rsidRPr="00185C7A">
              <w:rPr>
                <w:rFonts w:ascii="Arial" w:hAnsi="Arial" w:cs="Arial"/>
                <w:b/>
                <w:bCs/>
                <w:color w:val="FFFFFF" w:themeColor="background1"/>
              </w:rPr>
              <w:t>ODDIEL 13. OPATRENIA PRI ZNEŠKODŇOVANÍ</w:t>
            </w:r>
          </w:p>
        </w:tc>
      </w:tr>
      <w:tr w:rsidR="008128FD" w:rsidRPr="00185C7A" w:rsidTr="00130555">
        <w:tc>
          <w:tcPr>
            <w:tcW w:w="489" w:type="dxa"/>
            <w:vMerge w:val="restart"/>
            <w:tcBorders>
              <w:top w:val="single" w:sz="4" w:space="0" w:color="808080"/>
            </w:tcBorders>
            <w:tcMar>
              <w:left w:w="57" w:type="dxa"/>
              <w:right w:w="57" w:type="dxa"/>
            </w:tcMar>
          </w:tcPr>
          <w:p w:rsidR="008128FD" w:rsidRPr="00185C7A" w:rsidRDefault="008128FD" w:rsidP="00014211">
            <w:pPr>
              <w:pStyle w:val="Obyajntext"/>
              <w:spacing w:before="120"/>
              <w:rPr>
                <w:b/>
                <w:color w:val="000000"/>
              </w:rPr>
            </w:pPr>
            <w:r w:rsidRPr="00185C7A">
              <w:rPr>
                <w:b/>
                <w:color w:val="000000"/>
              </w:rPr>
              <w:t>13.1</w:t>
            </w:r>
          </w:p>
          <w:p w:rsidR="008128FD" w:rsidRPr="00185C7A" w:rsidRDefault="008128FD" w:rsidP="00014211">
            <w:pPr>
              <w:pStyle w:val="Obyajntext"/>
              <w:spacing w:before="120"/>
              <w:rPr>
                <w:b/>
                <w:color w:val="000000"/>
              </w:rPr>
            </w:pPr>
            <w:r w:rsidRPr="00185C7A">
              <w:br w:type="page"/>
            </w:r>
          </w:p>
          <w:p w:rsidR="008128FD" w:rsidRPr="00185C7A" w:rsidRDefault="008128FD" w:rsidP="00014211">
            <w:pPr>
              <w:pStyle w:val="Obyajntext"/>
              <w:spacing w:before="120"/>
              <w:rPr>
                <w:b/>
                <w:color w:val="000000"/>
              </w:rPr>
            </w:pPr>
            <w:r w:rsidRPr="00185C7A">
              <w:lastRenderedPageBreak/>
              <w:br w:type="page"/>
            </w:r>
          </w:p>
        </w:tc>
        <w:tc>
          <w:tcPr>
            <w:tcW w:w="9888" w:type="dxa"/>
            <w:gridSpan w:val="8"/>
            <w:tcBorders>
              <w:top w:val="single" w:sz="4" w:space="0" w:color="808080"/>
            </w:tcBorders>
            <w:tcMar>
              <w:left w:w="57" w:type="dxa"/>
              <w:right w:w="57" w:type="dxa"/>
            </w:tcMar>
          </w:tcPr>
          <w:p w:rsidR="008128FD" w:rsidRPr="00185C7A" w:rsidRDefault="008128FD" w:rsidP="00446EA2">
            <w:pPr>
              <w:spacing w:before="120" w:after="120"/>
              <w:rPr>
                <w:szCs w:val="20"/>
              </w:rPr>
            </w:pPr>
            <w:r w:rsidRPr="00185C7A">
              <w:rPr>
                <w:b/>
                <w:szCs w:val="20"/>
              </w:rPr>
              <w:lastRenderedPageBreak/>
              <w:t>Metódy spracovania odpadu</w:t>
            </w:r>
            <w:r w:rsidRPr="00185C7A">
              <w:rPr>
                <w:b/>
                <w:szCs w:val="20"/>
              </w:rPr>
              <w:br/>
            </w:r>
            <w:r w:rsidR="00AA06CA" w:rsidRPr="00AA06CA">
              <w:rPr>
                <w:szCs w:val="20"/>
              </w:rPr>
              <w:t xml:space="preserve">Odporúča sa odovzdať firme majúcej licenciu na spracovanie odpadu alebo do autorizovanej zberne odpadov. Zneškodnenie látky alebo zmesi musí </w:t>
            </w:r>
            <w:r w:rsidR="005A702F">
              <w:rPr>
                <w:szCs w:val="20"/>
              </w:rPr>
              <w:t>odpovedať zákonu č. 79/2015 Z. z. o odpadoch</w:t>
            </w:r>
            <w:r w:rsidR="00AA06CA" w:rsidRPr="00AA06CA">
              <w:rPr>
                <w:szCs w:val="20"/>
              </w:rPr>
              <w:t>. Zmiešajte s vodou a ponechajte vytvrdnúť, aby sa zabránilo prášeniu.</w:t>
            </w:r>
          </w:p>
          <w:p w:rsidR="00AA06CA" w:rsidRPr="00AA06CA" w:rsidRDefault="00AA06CA" w:rsidP="00AA06CA">
            <w:pPr>
              <w:tabs>
                <w:tab w:val="left" w:pos="0"/>
              </w:tabs>
              <w:autoSpaceDE w:val="0"/>
              <w:autoSpaceDN w:val="0"/>
              <w:adjustRightInd w:val="0"/>
              <w:spacing w:before="120"/>
            </w:pPr>
            <w:r w:rsidRPr="00AA06CA">
              <w:rPr>
                <w:u w:val="single"/>
              </w:rPr>
              <w:lastRenderedPageBreak/>
              <w:t>Metódy zneškodňovania látky alebo zmesi:</w:t>
            </w:r>
            <w:r w:rsidRPr="00AA06CA">
              <w:br/>
              <w:t xml:space="preserve">Zneškodniť v zmysle vyhlášky o odpadoch. Nespotrebovaný produkt neodstraňovať spoločne s odpadmi z domácností. Zneškodniť v certifikovanej zberni nebezpečných odpadov. Podľa Európskeho katalógu </w:t>
            </w:r>
            <w:r w:rsidR="005A702F">
              <w:t xml:space="preserve">odpadov nie sú kódy odpadov </w:t>
            </w:r>
            <w:r w:rsidRPr="00AA06CA">
              <w:t xml:space="preserve">špecifické pre produkt, ale pre jeho použitie. Kód odpadu musí prideliť používateľ na základe jeho konkrétneho použitia. </w:t>
            </w:r>
          </w:p>
          <w:p w:rsidR="00AA06CA" w:rsidRPr="00AA06CA" w:rsidRDefault="00AA06CA" w:rsidP="00AA06CA">
            <w:pPr>
              <w:tabs>
                <w:tab w:val="left" w:pos="0"/>
              </w:tabs>
              <w:autoSpaceDE w:val="0"/>
              <w:autoSpaceDN w:val="0"/>
              <w:adjustRightInd w:val="0"/>
              <w:spacing w:before="120"/>
            </w:pPr>
            <w:r w:rsidRPr="00AA06CA">
              <w:t>Navrhovaná klasifikácia odpadu podľa predpokladaného použitia:</w:t>
            </w:r>
          </w:p>
          <w:p w:rsidR="00AA06CA" w:rsidRPr="00AA06CA" w:rsidRDefault="00AA06CA" w:rsidP="00AA06CA">
            <w:pPr>
              <w:tabs>
                <w:tab w:val="left" w:pos="0"/>
              </w:tabs>
              <w:autoSpaceDE w:val="0"/>
              <w:autoSpaceDN w:val="0"/>
              <w:adjustRightInd w:val="0"/>
              <w:spacing w:before="120" w:after="120"/>
            </w:pPr>
            <w:r w:rsidRPr="00AA06CA">
              <w:rPr>
                <w:i/>
              </w:rPr>
              <w:t>Sucházmes:</w:t>
            </w:r>
            <w:r w:rsidRPr="00AA06CA">
              <w:br/>
              <w:t>10 13 ODPADY Z VÝROBY CEMENTU, PÁLENÉHO VÁPNA A SADRY A VÝROBKOV Z NICH</w:t>
            </w:r>
            <w:r w:rsidRPr="00AA06CA">
              <w:br/>
            </w:r>
            <w:r w:rsidRPr="00AA06CA">
              <w:rPr>
                <w:szCs w:val="20"/>
              </w:rPr>
              <w:t xml:space="preserve">Názov druhu odpadu: </w:t>
            </w:r>
            <w:r w:rsidRPr="00AA06CA">
              <w:t>odpady z kompozitných materiálov na báze cementu iné ako uvedené v 10 13 09 a 10 13 10</w:t>
            </w:r>
            <w:r w:rsidRPr="00AA06CA">
              <w:rPr>
                <w:szCs w:val="20"/>
              </w:rPr>
              <w:br/>
            </w:r>
            <w:r w:rsidRPr="00AA06CA">
              <w:t xml:space="preserve">Katalógové číslo odpadu podľa vyhlášky </w:t>
            </w:r>
            <w:r w:rsidR="005A702F">
              <w:t xml:space="preserve">č. 365/2015 </w:t>
            </w:r>
            <w:r w:rsidRPr="00AA06CA">
              <w:t>Z.z.: 10 13 11</w:t>
            </w:r>
            <w:r w:rsidRPr="00AA06CA">
              <w:br/>
              <w:t>Nebezpečný odpad: nie (kategória O)</w:t>
            </w:r>
          </w:p>
          <w:p w:rsidR="008128FD" w:rsidRPr="00185C7A" w:rsidRDefault="00AA06CA" w:rsidP="00AA06CA">
            <w:pPr>
              <w:spacing w:before="120" w:after="120"/>
              <w:rPr>
                <w:szCs w:val="20"/>
              </w:rPr>
            </w:pPr>
            <w:proofErr w:type="spellStart"/>
            <w:r w:rsidRPr="00AA06CA">
              <w:rPr>
                <w:i/>
              </w:rPr>
              <w:t>Zatuhlá</w:t>
            </w:r>
            <w:proofErr w:type="spellEnd"/>
            <w:r w:rsidRPr="00AA06CA">
              <w:rPr>
                <w:i/>
              </w:rPr>
              <w:t xml:space="preserve"> zmes po reakcii s vodou:</w:t>
            </w:r>
            <w:r w:rsidRPr="00AA06CA">
              <w:br/>
              <w:t>17 01 BETÓN, TEHLY, DLAŽDICE, OBKLADAČKY A KERAMIKA</w:t>
            </w:r>
            <w:r w:rsidRPr="00AA06CA">
              <w:br/>
              <w:t>10 13 ODPADY Z VÝROBY CEMENTU, PÁLENÉHO VÁPNA A SADRY A VÝROBKOV Z NICH</w:t>
            </w:r>
            <w:r w:rsidRPr="00AA06CA">
              <w:br/>
            </w:r>
            <w:r w:rsidRPr="00AA06CA">
              <w:rPr>
                <w:szCs w:val="20"/>
              </w:rPr>
              <w:t xml:space="preserve">Názov druhu odpadu: </w:t>
            </w:r>
            <w:r w:rsidRPr="00AA06CA">
              <w:t>betón / odpadový betón a betónový kal</w:t>
            </w:r>
            <w:r w:rsidRPr="00AA06CA">
              <w:rPr>
                <w:szCs w:val="20"/>
              </w:rPr>
              <w:br/>
            </w:r>
            <w:r w:rsidRPr="00AA06CA">
              <w:t xml:space="preserve">Katalógové číslo odpadu podľa vyhlášky </w:t>
            </w:r>
            <w:r w:rsidR="005A702F">
              <w:t xml:space="preserve">č. 365/2015 </w:t>
            </w:r>
            <w:r w:rsidRPr="00AA06CA">
              <w:t xml:space="preserve">Z.z.: 17 01 </w:t>
            </w:r>
            <w:proofErr w:type="spellStart"/>
            <w:r w:rsidRPr="00AA06CA">
              <w:t>01</w:t>
            </w:r>
            <w:proofErr w:type="spellEnd"/>
            <w:r w:rsidRPr="00AA06CA">
              <w:t xml:space="preserve"> / 10 13 14</w:t>
            </w:r>
            <w:r w:rsidRPr="00AA06CA">
              <w:br/>
              <w:t>Nebezpečný odpad: nie (kategória O)</w:t>
            </w:r>
          </w:p>
        </w:tc>
      </w:tr>
      <w:tr w:rsidR="008128FD" w:rsidRPr="00185C7A" w:rsidTr="001305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489" w:type="dxa"/>
            <w:vMerge/>
            <w:tcBorders>
              <w:bottom w:val="single" w:sz="4" w:space="0" w:color="808080"/>
            </w:tcBorders>
            <w:tcMar>
              <w:left w:w="57" w:type="dxa"/>
              <w:right w:w="57" w:type="dxa"/>
            </w:tcMar>
          </w:tcPr>
          <w:p w:rsidR="008128FD" w:rsidRPr="00185C7A" w:rsidRDefault="008128FD" w:rsidP="00014211">
            <w:pPr>
              <w:pStyle w:val="Obyajntext"/>
              <w:spacing w:before="120"/>
              <w:rPr>
                <w:b/>
                <w:color w:val="000000"/>
              </w:rPr>
            </w:pPr>
          </w:p>
        </w:tc>
        <w:tc>
          <w:tcPr>
            <w:tcW w:w="9888" w:type="dxa"/>
            <w:gridSpan w:val="8"/>
            <w:tcBorders>
              <w:bottom w:val="single" w:sz="4" w:space="0" w:color="808080"/>
            </w:tcBorders>
            <w:tcMar>
              <w:left w:w="57" w:type="dxa"/>
              <w:right w:w="57" w:type="dxa"/>
            </w:tcMar>
          </w:tcPr>
          <w:p w:rsidR="008128FD" w:rsidRPr="00185C7A" w:rsidRDefault="008128FD" w:rsidP="00446EA2">
            <w:pPr>
              <w:spacing w:before="120" w:after="120"/>
              <w:rPr>
                <w:rFonts w:eastAsia="MS Mincho"/>
                <w:szCs w:val="20"/>
              </w:rPr>
            </w:pPr>
            <w:r w:rsidRPr="00185C7A">
              <w:rPr>
                <w:rFonts w:eastAsia="MS Mincho"/>
                <w:szCs w:val="20"/>
                <w:u w:val="single"/>
              </w:rPr>
              <w:t>Metódy zneškodňovania kontaminovaných obalov:</w:t>
            </w:r>
            <w:r w:rsidRPr="00185C7A">
              <w:rPr>
                <w:rFonts w:eastAsia="MS Mincho"/>
                <w:szCs w:val="20"/>
              </w:rPr>
              <w:br/>
              <w:t xml:space="preserve">Po dôkladnom vyprázdnení a vypláchnutí vodou možné recyklovať. </w:t>
            </w:r>
          </w:p>
          <w:p w:rsidR="008128FD" w:rsidRPr="00185C7A" w:rsidRDefault="008128FD" w:rsidP="002870EC">
            <w:pPr>
              <w:spacing w:before="120" w:after="120"/>
            </w:pPr>
            <w:r w:rsidRPr="00185C7A">
              <w:t>Navrhovaná klasifikácia odpadu podľa predpokladaného použitia:</w:t>
            </w:r>
          </w:p>
          <w:p w:rsidR="008128FD" w:rsidRPr="00185C7A" w:rsidRDefault="008128FD" w:rsidP="002870EC">
            <w:pPr>
              <w:spacing w:before="120" w:after="120"/>
              <w:rPr>
                <w:b/>
                <w:bCs/>
                <w:color w:val="000000"/>
                <w:szCs w:val="20"/>
              </w:rPr>
            </w:pPr>
            <w:r w:rsidRPr="00185C7A">
              <w:t>15 01 OBALY (vrátane odpadových obalov zo separovaného zberu komunálnych odpadov)</w:t>
            </w:r>
            <w:r w:rsidRPr="00185C7A">
              <w:br/>
              <w:t>Názov druhu odpadu: obaly z plastov</w:t>
            </w:r>
            <w:r w:rsidRPr="00185C7A">
              <w:br/>
              <w:t xml:space="preserve">Katalógové číslo odpadu pre prázdny obal podľa vyhlášky č. 365/2015 Z.z.: 15 01 </w:t>
            </w:r>
            <w:proofErr w:type="spellStart"/>
            <w:r w:rsidRPr="00185C7A">
              <w:t>01</w:t>
            </w:r>
            <w:proofErr w:type="spellEnd"/>
            <w:r w:rsidRPr="00185C7A">
              <w:br/>
              <w:t>Nebezpečný odpad: nie (O)</w:t>
            </w:r>
          </w:p>
        </w:tc>
      </w:tr>
      <w:tr w:rsidR="008128FD" w:rsidRPr="00185C7A" w:rsidTr="001305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0377" w:type="dxa"/>
            <w:gridSpan w:val="9"/>
            <w:shd w:val="clear" w:color="auto" w:fill="3C6BF9"/>
            <w:tcMar>
              <w:left w:w="57" w:type="dxa"/>
              <w:right w:w="57" w:type="dxa"/>
            </w:tcMar>
          </w:tcPr>
          <w:p w:rsidR="008128FD" w:rsidRPr="00185C7A" w:rsidRDefault="008128FD" w:rsidP="00014211">
            <w:pPr>
              <w:pStyle w:val="Obyajntext"/>
              <w:spacing w:before="120"/>
              <w:rPr>
                <w:rFonts w:ascii="Arial" w:hAnsi="Arial" w:cs="Arial"/>
                <w:b/>
                <w:bCs/>
                <w:color w:val="FFFFFF" w:themeColor="background1"/>
              </w:rPr>
            </w:pPr>
            <w:r w:rsidRPr="00185C7A">
              <w:rPr>
                <w:rFonts w:ascii="Arial" w:hAnsi="Arial" w:cs="Arial"/>
                <w:color w:val="FFFFFF" w:themeColor="background1"/>
              </w:rPr>
              <w:br w:type="page"/>
            </w:r>
            <w:r w:rsidRPr="00185C7A">
              <w:rPr>
                <w:rFonts w:ascii="Arial" w:hAnsi="Arial" w:cs="Arial"/>
                <w:b/>
                <w:bCs/>
                <w:color w:val="FFFFFF" w:themeColor="background1"/>
              </w:rPr>
              <w:t>oddiel 14. INFORMÁCIE O DOPRAVE</w:t>
            </w:r>
          </w:p>
        </w:tc>
      </w:tr>
      <w:tr w:rsidR="008128FD" w:rsidRPr="00185C7A" w:rsidTr="001305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0377" w:type="dxa"/>
            <w:gridSpan w:val="9"/>
            <w:tcMar>
              <w:left w:w="57" w:type="dxa"/>
              <w:right w:w="57" w:type="dxa"/>
            </w:tcMar>
          </w:tcPr>
          <w:p w:rsidR="008128FD" w:rsidRPr="00185C7A" w:rsidRDefault="008128FD" w:rsidP="001A7057">
            <w:pPr>
              <w:pStyle w:val="Obyajntext"/>
              <w:spacing w:before="120"/>
              <w:rPr>
                <w:color w:val="000000"/>
              </w:rPr>
            </w:pPr>
            <w:r w:rsidRPr="00185C7A">
              <w:t xml:space="preserve">Zmes </w:t>
            </w:r>
            <w:r w:rsidRPr="00185C7A">
              <w:rPr>
                <w:b/>
              </w:rPr>
              <w:t xml:space="preserve">nie je </w:t>
            </w:r>
            <w:r w:rsidRPr="00185C7A">
              <w:t>klasifikovaná ako nebezpečná pre dopravu v zmysle ADR/RID/IMDG/ICAO/IATA.</w:t>
            </w:r>
          </w:p>
        </w:tc>
      </w:tr>
      <w:tr w:rsidR="008128FD" w:rsidRPr="00185C7A" w:rsidTr="001305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489" w:type="dxa"/>
            <w:tcMar>
              <w:left w:w="57" w:type="dxa"/>
              <w:right w:w="57" w:type="dxa"/>
            </w:tcMar>
          </w:tcPr>
          <w:p w:rsidR="008128FD" w:rsidRPr="00185C7A" w:rsidRDefault="008128FD" w:rsidP="00715D4C">
            <w:pPr>
              <w:pStyle w:val="Obyajntext"/>
              <w:rPr>
                <w:b/>
                <w:color w:val="000000"/>
              </w:rPr>
            </w:pPr>
            <w:r w:rsidRPr="00185C7A">
              <w:rPr>
                <w:b/>
                <w:color w:val="000000"/>
              </w:rPr>
              <w:t>14.1</w:t>
            </w:r>
          </w:p>
        </w:tc>
        <w:tc>
          <w:tcPr>
            <w:tcW w:w="9888" w:type="dxa"/>
            <w:gridSpan w:val="8"/>
            <w:tcMar>
              <w:left w:w="57" w:type="dxa"/>
              <w:right w:w="57" w:type="dxa"/>
            </w:tcMar>
          </w:tcPr>
          <w:p w:rsidR="008128FD" w:rsidRPr="00185C7A" w:rsidRDefault="00FB138A" w:rsidP="00715D4C">
            <w:pPr>
              <w:pStyle w:val="Obyajntext"/>
              <w:rPr>
                <w:color w:val="000000"/>
              </w:rPr>
            </w:pPr>
            <w:r w:rsidRPr="00185C7A">
              <w:rPr>
                <w:b/>
                <w:color w:val="000000"/>
              </w:rPr>
              <w:t>Číslo OSN alebo identifikačné číslo:</w:t>
            </w:r>
            <w:r w:rsidR="008128FD" w:rsidRPr="00185C7A">
              <w:rPr>
                <w:color w:val="000000"/>
              </w:rPr>
              <w:t>-</w:t>
            </w:r>
          </w:p>
        </w:tc>
      </w:tr>
      <w:tr w:rsidR="008128FD" w:rsidRPr="00185C7A" w:rsidTr="001305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489" w:type="dxa"/>
            <w:vMerge w:val="restart"/>
            <w:tcMar>
              <w:left w:w="28" w:type="dxa"/>
              <w:right w:w="28" w:type="dxa"/>
            </w:tcMar>
          </w:tcPr>
          <w:p w:rsidR="008128FD" w:rsidRPr="00185C7A" w:rsidRDefault="008128FD" w:rsidP="00CF475D">
            <w:pPr>
              <w:pStyle w:val="Obyajntext"/>
              <w:rPr>
                <w:b/>
                <w:color w:val="000000"/>
              </w:rPr>
            </w:pPr>
            <w:r w:rsidRPr="00185C7A">
              <w:br w:type="page"/>
            </w:r>
            <w:r w:rsidRPr="00185C7A">
              <w:rPr>
                <w:b/>
                <w:color w:val="000000"/>
              </w:rPr>
              <w:t>14.2</w:t>
            </w:r>
          </w:p>
        </w:tc>
        <w:tc>
          <w:tcPr>
            <w:tcW w:w="9888" w:type="dxa"/>
            <w:gridSpan w:val="8"/>
            <w:tcMar>
              <w:left w:w="28" w:type="dxa"/>
              <w:right w:w="28" w:type="dxa"/>
            </w:tcMar>
          </w:tcPr>
          <w:p w:rsidR="008128FD" w:rsidRPr="00185C7A" w:rsidRDefault="008128FD" w:rsidP="00CF475D">
            <w:pPr>
              <w:pStyle w:val="Obyajntext"/>
              <w:rPr>
                <w:b/>
                <w:color w:val="000000"/>
              </w:rPr>
            </w:pPr>
            <w:r w:rsidRPr="00185C7A">
              <w:rPr>
                <w:b/>
                <w:color w:val="000000"/>
              </w:rPr>
              <w:t>Správne expedičné označenie OSN</w:t>
            </w:r>
          </w:p>
        </w:tc>
      </w:tr>
      <w:tr w:rsidR="008128FD" w:rsidRPr="00185C7A" w:rsidTr="001305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489" w:type="dxa"/>
            <w:vMerge/>
            <w:tcMar>
              <w:left w:w="28" w:type="dxa"/>
              <w:right w:w="28" w:type="dxa"/>
            </w:tcMar>
          </w:tcPr>
          <w:p w:rsidR="008128FD" w:rsidRPr="00185C7A" w:rsidRDefault="008128FD" w:rsidP="00CF475D">
            <w:pPr>
              <w:pStyle w:val="Obyajntext"/>
              <w:rPr>
                <w:b/>
                <w:color w:val="000000"/>
              </w:rPr>
            </w:pPr>
          </w:p>
        </w:tc>
        <w:tc>
          <w:tcPr>
            <w:tcW w:w="2484" w:type="dxa"/>
            <w:tcMar>
              <w:left w:w="28" w:type="dxa"/>
              <w:right w:w="28" w:type="dxa"/>
            </w:tcMar>
          </w:tcPr>
          <w:p w:rsidR="008128FD" w:rsidRPr="00185C7A" w:rsidRDefault="008128FD" w:rsidP="00446EA2">
            <w:pPr>
              <w:pStyle w:val="Obyajntext"/>
              <w:rPr>
                <w:i/>
              </w:rPr>
            </w:pPr>
            <w:r w:rsidRPr="00185C7A">
              <w:rPr>
                <w:i/>
              </w:rPr>
              <w:t xml:space="preserve">Cestná preprava ADR </w:t>
            </w:r>
          </w:p>
        </w:tc>
        <w:tc>
          <w:tcPr>
            <w:tcW w:w="2521" w:type="dxa"/>
            <w:gridSpan w:val="4"/>
            <w:tcMar>
              <w:left w:w="28" w:type="dxa"/>
              <w:right w:w="28" w:type="dxa"/>
            </w:tcMar>
          </w:tcPr>
          <w:p w:rsidR="008128FD" w:rsidRPr="00185C7A" w:rsidRDefault="008128FD" w:rsidP="00446EA2">
            <w:pPr>
              <w:pStyle w:val="Obyajntext"/>
              <w:rPr>
                <w:i/>
              </w:rPr>
            </w:pPr>
            <w:r w:rsidRPr="00185C7A">
              <w:rPr>
                <w:i/>
              </w:rPr>
              <w:t xml:space="preserve">Železničná preprava RID </w:t>
            </w:r>
          </w:p>
        </w:tc>
        <w:tc>
          <w:tcPr>
            <w:tcW w:w="2385" w:type="dxa"/>
            <w:gridSpan w:val="2"/>
            <w:tcMar>
              <w:left w:w="28" w:type="dxa"/>
              <w:right w:w="28" w:type="dxa"/>
            </w:tcMar>
          </w:tcPr>
          <w:p w:rsidR="008128FD" w:rsidRPr="00185C7A" w:rsidRDefault="008128FD" w:rsidP="00446EA2">
            <w:pPr>
              <w:pStyle w:val="Obyajntext"/>
              <w:rPr>
                <w:i/>
              </w:rPr>
            </w:pPr>
            <w:r w:rsidRPr="00185C7A">
              <w:rPr>
                <w:i/>
              </w:rPr>
              <w:t>Námorná preprava IMDG</w:t>
            </w:r>
          </w:p>
        </w:tc>
        <w:tc>
          <w:tcPr>
            <w:tcW w:w="2498" w:type="dxa"/>
            <w:tcMar>
              <w:left w:w="28" w:type="dxa"/>
              <w:right w:w="28" w:type="dxa"/>
            </w:tcMar>
          </w:tcPr>
          <w:p w:rsidR="008128FD" w:rsidRPr="00185C7A" w:rsidRDefault="008128FD" w:rsidP="00446EA2">
            <w:pPr>
              <w:pStyle w:val="Obyajntext"/>
              <w:rPr>
                <w:i/>
              </w:rPr>
            </w:pPr>
            <w:r w:rsidRPr="00185C7A">
              <w:rPr>
                <w:i/>
              </w:rPr>
              <w:t xml:space="preserve">Let. preprava ICAO/IATA </w:t>
            </w:r>
          </w:p>
        </w:tc>
      </w:tr>
      <w:tr w:rsidR="008128FD" w:rsidRPr="00185C7A" w:rsidTr="001305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489" w:type="dxa"/>
            <w:vMerge/>
            <w:tcMar>
              <w:left w:w="28" w:type="dxa"/>
              <w:right w:w="28" w:type="dxa"/>
            </w:tcMar>
          </w:tcPr>
          <w:p w:rsidR="008128FD" w:rsidRPr="00185C7A" w:rsidRDefault="008128FD" w:rsidP="00CF475D">
            <w:pPr>
              <w:pStyle w:val="Obyajntext"/>
              <w:rPr>
                <w:b/>
                <w:color w:val="000000"/>
              </w:rPr>
            </w:pPr>
          </w:p>
        </w:tc>
        <w:tc>
          <w:tcPr>
            <w:tcW w:w="2484" w:type="dxa"/>
            <w:tcMar>
              <w:left w:w="28" w:type="dxa"/>
              <w:right w:w="28" w:type="dxa"/>
            </w:tcMar>
          </w:tcPr>
          <w:p w:rsidR="008128FD" w:rsidRPr="00185C7A" w:rsidRDefault="008128FD" w:rsidP="00CF475D">
            <w:pPr>
              <w:spacing w:after="120"/>
            </w:pPr>
            <w:r w:rsidRPr="00185C7A">
              <w:t>-</w:t>
            </w:r>
          </w:p>
        </w:tc>
        <w:tc>
          <w:tcPr>
            <w:tcW w:w="2521" w:type="dxa"/>
            <w:gridSpan w:val="4"/>
            <w:tcMar>
              <w:left w:w="28" w:type="dxa"/>
              <w:right w:w="28" w:type="dxa"/>
            </w:tcMar>
          </w:tcPr>
          <w:p w:rsidR="008128FD" w:rsidRPr="00185C7A" w:rsidRDefault="008128FD" w:rsidP="00CF475D">
            <w:pPr>
              <w:spacing w:after="120"/>
            </w:pPr>
            <w:r w:rsidRPr="00185C7A">
              <w:t>-</w:t>
            </w:r>
          </w:p>
        </w:tc>
        <w:tc>
          <w:tcPr>
            <w:tcW w:w="2385" w:type="dxa"/>
            <w:gridSpan w:val="2"/>
            <w:tcMar>
              <w:left w:w="28" w:type="dxa"/>
              <w:right w:w="28" w:type="dxa"/>
            </w:tcMar>
          </w:tcPr>
          <w:p w:rsidR="008128FD" w:rsidRPr="00185C7A" w:rsidRDefault="008128FD" w:rsidP="00CF475D">
            <w:pPr>
              <w:spacing w:after="120"/>
            </w:pPr>
            <w:r w:rsidRPr="00185C7A">
              <w:t>-</w:t>
            </w:r>
          </w:p>
        </w:tc>
        <w:tc>
          <w:tcPr>
            <w:tcW w:w="2498" w:type="dxa"/>
            <w:tcMar>
              <w:left w:w="28" w:type="dxa"/>
              <w:right w:w="28" w:type="dxa"/>
            </w:tcMar>
          </w:tcPr>
          <w:p w:rsidR="008128FD" w:rsidRPr="00185C7A" w:rsidRDefault="008128FD" w:rsidP="00CF475D">
            <w:pPr>
              <w:spacing w:after="120"/>
            </w:pPr>
            <w:r w:rsidRPr="00185C7A">
              <w:t>-</w:t>
            </w:r>
          </w:p>
        </w:tc>
      </w:tr>
      <w:tr w:rsidR="008128FD" w:rsidRPr="00185C7A" w:rsidTr="001305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489" w:type="dxa"/>
            <w:vMerge w:val="restart"/>
            <w:tcMar>
              <w:left w:w="28" w:type="dxa"/>
              <w:right w:w="28" w:type="dxa"/>
            </w:tcMar>
          </w:tcPr>
          <w:p w:rsidR="008128FD" w:rsidRPr="00185C7A" w:rsidRDefault="008128FD" w:rsidP="00CF475D">
            <w:pPr>
              <w:pStyle w:val="Obyajntext"/>
              <w:rPr>
                <w:b/>
                <w:color w:val="000000"/>
              </w:rPr>
            </w:pPr>
            <w:r w:rsidRPr="00185C7A">
              <w:rPr>
                <w:b/>
                <w:color w:val="000000"/>
              </w:rPr>
              <w:t>14.3</w:t>
            </w:r>
          </w:p>
        </w:tc>
        <w:tc>
          <w:tcPr>
            <w:tcW w:w="9888" w:type="dxa"/>
            <w:gridSpan w:val="8"/>
            <w:tcMar>
              <w:left w:w="28" w:type="dxa"/>
              <w:right w:w="28" w:type="dxa"/>
            </w:tcMar>
          </w:tcPr>
          <w:p w:rsidR="008128FD" w:rsidRPr="00185C7A" w:rsidRDefault="00FB138A" w:rsidP="00CF475D">
            <w:pPr>
              <w:pStyle w:val="Obyajntext"/>
              <w:rPr>
                <w:b/>
                <w:color w:val="000000"/>
              </w:rPr>
            </w:pPr>
            <w:r w:rsidRPr="00185C7A">
              <w:rPr>
                <w:b/>
                <w:color w:val="000000"/>
              </w:rPr>
              <w:t>Trieda, resp. triedy nebezpečnosti pre dopravu</w:t>
            </w:r>
          </w:p>
        </w:tc>
      </w:tr>
      <w:tr w:rsidR="008128FD" w:rsidRPr="00185C7A" w:rsidTr="001305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489" w:type="dxa"/>
            <w:vMerge/>
            <w:tcMar>
              <w:left w:w="28" w:type="dxa"/>
              <w:right w:w="28" w:type="dxa"/>
            </w:tcMar>
          </w:tcPr>
          <w:p w:rsidR="008128FD" w:rsidRPr="00185C7A" w:rsidRDefault="008128FD" w:rsidP="00CF475D">
            <w:pPr>
              <w:pStyle w:val="Obyajntext"/>
              <w:rPr>
                <w:b/>
                <w:color w:val="000000"/>
              </w:rPr>
            </w:pPr>
          </w:p>
        </w:tc>
        <w:tc>
          <w:tcPr>
            <w:tcW w:w="2484" w:type="dxa"/>
            <w:tcMar>
              <w:left w:w="28" w:type="dxa"/>
              <w:right w:w="28" w:type="dxa"/>
            </w:tcMar>
          </w:tcPr>
          <w:p w:rsidR="008128FD" w:rsidRPr="00185C7A" w:rsidRDefault="008128FD" w:rsidP="00446EA2">
            <w:pPr>
              <w:pStyle w:val="Obyajntext"/>
              <w:rPr>
                <w:i/>
              </w:rPr>
            </w:pPr>
            <w:r w:rsidRPr="00185C7A">
              <w:rPr>
                <w:i/>
              </w:rPr>
              <w:t xml:space="preserve">Cestná preprava ADR </w:t>
            </w:r>
          </w:p>
        </w:tc>
        <w:tc>
          <w:tcPr>
            <w:tcW w:w="2521" w:type="dxa"/>
            <w:gridSpan w:val="4"/>
            <w:tcMar>
              <w:left w:w="28" w:type="dxa"/>
              <w:right w:w="28" w:type="dxa"/>
            </w:tcMar>
          </w:tcPr>
          <w:p w:rsidR="008128FD" w:rsidRPr="00185C7A" w:rsidRDefault="008128FD" w:rsidP="00446EA2">
            <w:pPr>
              <w:pStyle w:val="Obyajntext"/>
              <w:rPr>
                <w:i/>
              </w:rPr>
            </w:pPr>
            <w:r w:rsidRPr="00185C7A">
              <w:rPr>
                <w:i/>
              </w:rPr>
              <w:t xml:space="preserve">Železničná preprava RID </w:t>
            </w:r>
          </w:p>
        </w:tc>
        <w:tc>
          <w:tcPr>
            <w:tcW w:w="2385" w:type="dxa"/>
            <w:gridSpan w:val="2"/>
            <w:tcMar>
              <w:left w:w="28" w:type="dxa"/>
              <w:right w:w="28" w:type="dxa"/>
            </w:tcMar>
          </w:tcPr>
          <w:p w:rsidR="008128FD" w:rsidRPr="00185C7A" w:rsidRDefault="008128FD" w:rsidP="00446EA2">
            <w:pPr>
              <w:pStyle w:val="Obyajntext"/>
              <w:rPr>
                <w:i/>
              </w:rPr>
            </w:pPr>
            <w:r w:rsidRPr="00185C7A">
              <w:rPr>
                <w:i/>
              </w:rPr>
              <w:t>Námorná preprava IMDG</w:t>
            </w:r>
          </w:p>
        </w:tc>
        <w:tc>
          <w:tcPr>
            <w:tcW w:w="2498" w:type="dxa"/>
            <w:tcMar>
              <w:left w:w="28" w:type="dxa"/>
              <w:right w:w="28" w:type="dxa"/>
            </w:tcMar>
          </w:tcPr>
          <w:p w:rsidR="008128FD" w:rsidRPr="00185C7A" w:rsidRDefault="008128FD" w:rsidP="00446EA2">
            <w:pPr>
              <w:pStyle w:val="Obyajntext"/>
              <w:rPr>
                <w:i/>
              </w:rPr>
            </w:pPr>
            <w:r w:rsidRPr="00185C7A">
              <w:rPr>
                <w:i/>
              </w:rPr>
              <w:t xml:space="preserve">Let. preprava ICAO/IATA </w:t>
            </w:r>
          </w:p>
        </w:tc>
      </w:tr>
      <w:tr w:rsidR="008128FD" w:rsidRPr="00185C7A" w:rsidTr="001305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489" w:type="dxa"/>
            <w:vMerge/>
            <w:tcMar>
              <w:left w:w="28" w:type="dxa"/>
              <w:right w:w="28" w:type="dxa"/>
            </w:tcMar>
          </w:tcPr>
          <w:p w:rsidR="008128FD" w:rsidRPr="00185C7A" w:rsidRDefault="008128FD" w:rsidP="00CF475D">
            <w:pPr>
              <w:pStyle w:val="Obyajntext"/>
              <w:rPr>
                <w:b/>
                <w:color w:val="000000"/>
              </w:rPr>
            </w:pPr>
          </w:p>
        </w:tc>
        <w:tc>
          <w:tcPr>
            <w:tcW w:w="2484" w:type="dxa"/>
            <w:tcMar>
              <w:left w:w="28" w:type="dxa"/>
              <w:right w:w="28" w:type="dxa"/>
            </w:tcMar>
          </w:tcPr>
          <w:p w:rsidR="008128FD" w:rsidRPr="00185C7A" w:rsidRDefault="008128FD" w:rsidP="00CF475D">
            <w:pPr>
              <w:spacing w:after="120"/>
            </w:pPr>
            <w:r w:rsidRPr="00185C7A">
              <w:t>-</w:t>
            </w:r>
          </w:p>
        </w:tc>
        <w:tc>
          <w:tcPr>
            <w:tcW w:w="2521" w:type="dxa"/>
            <w:gridSpan w:val="4"/>
            <w:tcMar>
              <w:left w:w="28" w:type="dxa"/>
              <w:right w:w="28" w:type="dxa"/>
            </w:tcMar>
          </w:tcPr>
          <w:p w:rsidR="008128FD" w:rsidRPr="00185C7A" w:rsidRDefault="008128FD" w:rsidP="00CF475D">
            <w:pPr>
              <w:spacing w:after="120"/>
            </w:pPr>
            <w:r w:rsidRPr="00185C7A">
              <w:t>-</w:t>
            </w:r>
          </w:p>
        </w:tc>
        <w:tc>
          <w:tcPr>
            <w:tcW w:w="2385" w:type="dxa"/>
            <w:gridSpan w:val="2"/>
            <w:tcMar>
              <w:left w:w="28" w:type="dxa"/>
              <w:right w:w="28" w:type="dxa"/>
            </w:tcMar>
          </w:tcPr>
          <w:p w:rsidR="008128FD" w:rsidRPr="00185C7A" w:rsidRDefault="008128FD" w:rsidP="00CF475D">
            <w:pPr>
              <w:spacing w:after="120"/>
            </w:pPr>
            <w:r w:rsidRPr="00185C7A">
              <w:t>-</w:t>
            </w:r>
          </w:p>
        </w:tc>
        <w:tc>
          <w:tcPr>
            <w:tcW w:w="2498" w:type="dxa"/>
            <w:tcMar>
              <w:left w:w="28" w:type="dxa"/>
              <w:right w:w="28" w:type="dxa"/>
            </w:tcMar>
          </w:tcPr>
          <w:p w:rsidR="008128FD" w:rsidRPr="00185C7A" w:rsidRDefault="008128FD" w:rsidP="00CF475D">
            <w:pPr>
              <w:spacing w:after="120"/>
            </w:pPr>
            <w:r w:rsidRPr="00185C7A">
              <w:t>-</w:t>
            </w:r>
          </w:p>
        </w:tc>
      </w:tr>
      <w:tr w:rsidR="008128FD" w:rsidRPr="00185C7A" w:rsidTr="001305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489" w:type="dxa"/>
            <w:vMerge/>
            <w:tcMar>
              <w:left w:w="28" w:type="dxa"/>
              <w:right w:w="28" w:type="dxa"/>
            </w:tcMar>
          </w:tcPr>
          <w:p w:rsidR="008128FD" w:rsidRPr="00185C7A" w:rsidRDefault="008128FD" w:rsidP="00CF475D">
            <w:pPr>
              <w:pStyle w:val="Obyajntext"/>
              <w:rPr>
                <w:b/>
                <w:color w:val="000000"/>
              </w:rPr>
            </w:pPr>
          </w:p>
        </w:tc>
        <w:tc>
          <w:tcPr>
            <w:tcW w:w="9888" w:type="dxa"/>
            <w:gridSpan w:val="8"/>
            <w:tcMar>
              <w:left w:w="28" w:type="dxa"/>
              <w:right w:w="28" w:type="dxa"/>
            </w:tcMar>
          </w:tcPr>
          <w:p w:rsidR="008128FD" w:rsidRPr="00185C7A" w:rsidRDefault="008128FD" w:rsidP="00446EA2">
            <w:pPr>
              <w:spacing w:after="120"/>
              <w:rPr>
                <w:b/>
                <w:bCs/>
                <w:color w:val="000000"/>
                <w:szCs w:val="20"/>
              </w:rPr>
            </w:pPr>
            <w:r w:rsidRPr="00185C7A">
              <w:rPr>
                <w:b/>
                <w:bCs/>
                <w:color w:val="000000"/>
                <w:szCs w:val="20"/>
              </w:rPr>
              <w:t>Klasifikačný kód</w:t>
            </w:r>
          </w:p>
        </w:tc>
      </w:tr>
      <w:tr w:rsidR="008128FD" w:rsidRPr="00185C7A" w:rsidTr="001305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489" w:type="dxa"/>
            <w:vMerge/>
            <w:tcMar>
              <w:left w:w="28" w:type="dxa"/>
              <w:right w:w="28" w:type="dxa"/>
            </w:tcMar>
          </w:tcPr>
          <w:p w:rsidR="008128FD" w:rsidRPr="00185C7A" w:rsidRDefault="008128FD" w:rsidP="00CF475D">
            <w:pPr>
              <w:pStyle w:val="Obyajntext"/>
              <w:rPr>
                <w:b/>
                <w:color w:val="000000"/>
              </w:rPr>
            </w:pPr>
          </w:p>
        </w:tc>
        <w:tc>
          <w:tcPr>
            <w:tcW w:w="2484" w:type="dxa"/>
            <w:tcMar>
              <w:left w:w="28" w:type="dxa"/>
              <w:right w:w="28" w:type="dxa"/>
            </w:tcMar>
          </w:tcPr>
          <w:p w:rsidR="008128FD" w:rsidRPr="00185C7A" w:rsidRDefault="008128FD" w:rsidP="00CF475D">
            <w:pPr>
              <w:spacing w:after="120"/>
            </w:pPr>
            <w:r w:rsidRPr="00185C7A">
              <w:t>-</w:t>
            </w:r>
          </w:p>
        </w:tc>
        <w:tc>
          <w:tcPr>
            <w:tcW w:w="2521" w:type="dxa"/>
            <w:gridSpan w:val="4"/>
            <w:tcMar>
              <w:left w:w="28" w:type="dxa"/>
              <w:right w:w="28" w:type="dxa"/>
            </w:tcMar>
          </w:tcPr>
          <w:p w:rsidR="008128FD" w:rsidRPr="00185C7A" w:rsidRDefault="008128FD" w:rsidP="00CF475D">
            <w:pPr>
              <w:spacing w:after="120"/>
            </w:pPr>
            <w:r w:rsidRPr="00185C7A">
              <w:t>-</w:t>
            </w:r>
          </w:p>
        </w:tc>
        <w:tc>
          <w:tcPr>
            <w:tcW w:w="2385" w:type="dxa"/>
            <w:gridSpan w:val="2"/>
            <w:tcMar>
              <w:left w:w="28" w:type="dxa"/>
              <w:right w:w="28" w:type="dxa"/>
            </w:tcMar>
          </w:tcPr>
          <w:p w:rsidR="008128FD" w:rsidRPr="00185C7A" w:rsidRDefault="008128FD" w:rsidP="00CF475D">
            <w:pPr>
              <w:spacing w:after="120"/>
            </w:pPr>
            <w:r w:rsidRPr="00185C7A">
              <w:t>-</w:t>
            </w:r>
          </w:p>
        </w:tc>
        <w:tc>
          <w:tcPr>
            <w:tcW w:w="2498" w:type="dxa"/>
            <w:tcMar>
              <w:left w:w="28" w:type="dxa"/>
              <w:right w:w="28" w:type="dxa"/>
            </w:tcMar>
          </w:tcPr>
          <w:p w:rsidR="008128FD" w:rsidRPr="00185C7A" w:rsidRDefault="008128FD" w:rsidP="00CF475D">
            <w:pPr>
              <w:spacing w:after="120"/>
            </w:pPr>
            <w:r w:rsidRPr="00185C7A">
              <w:t>-</w:t>
            </w:r>
          </w:p>
        </w:tc>
      </w:tr>
      <w:tr w:rsidR="008128FD" w:rsidRPr="00185C7A" w:rsidTr="001305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489" w:type="dxa"/>
            <w:vMerge/>
            <w:tcMar>
              <w:left w:w="28" w:type="dxa"/>
              <w:right w:w="28" w:type="dxa"/>
            </w:tcMar>
          </w:tcPr>
          <w:p w:rsidR="008128FD" w:rsidRPr="00185C7A" w:rsidRDefault="008128FD" w:rsidP="00CF475D">
            <w:pPr>
              <w:pStyle w:val="Obyajntext"/>
              <w:rPr>
                <w:b/>
                <w:color w:val="000000"/>
              </w:rPr>
            </w:pPr>
          </w:p>
        </w:tc>
        <w:tc>
          <w:tcPr>
            <w:tcW w:w="9888" w:type="dxa"/>
            <w:gridSpan w:val="8"/>
            <w:tcMar>
              <w:left w:w="28" w:type="dxa"/>
              <w:right w:w="28" w:type="dxa"/>
            </w:tcMar>
          </w:tcPr>
          <w:p w:rsidR="008128FD" w:rsidRPr="00185C7A" w:rsidRDefault="008128FD" w:rsidP="00446EA2">
            <w:pPr>
              <w:spacing w:after="120"/>
              <w:rPr>
                <w:b/>
                <w:bCs/>
                <w:color w:val="000000"/>
                <w:szCs w:val="20"/>
              </w:rPr>
            </w:pPr>
            <w:r w:rsidRPr="00185C7A">
              <w:rPr>
                <w:b/>
                <w:bCs/>
                <w:color w:val="000000"/>
                <w:szCs w:val="20"/>
              </w:rPr>
              <w:t>Identifikačné číslo nebezpečnosti (Kemler)</w:t>
            </w:r>
          </w:p>
        </w:tc>
      </w:tr>
      <w:tr w:rsidR="008128FD" w:rsidRPr="00185C7A" w:rsidTr="001305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90"/>
        </w:trPr>
        <w:tc>
          <w:tcPr>
            <w:tcW w:w="489" w:type="dxa"/>
            <w:vMerge/>
            <w:tcMar>
              <w:left w:w="28" w:type="dxa"/>
              <w:right w:w="28" w:type="dxa"/>
            </w:tcMar>
          </w:tcPr>
          <w:p w:rsidR="008128FD" w:rsidRPr="00185C7A" w:rsidRDefault="008128FD" w:rsidP="00CF475D">
            <w:pPr>
              <w:pStyle w:val="Obyajntext"/>
              <w:rPr>
                <w:b/>
                <w:color w:val="000000"/>
              </w:rPr>
            </w:pPr>
          </w:p>
        </w:tc>
        <w:tc>
          <w:tcPr>
            <w:tcW w:w="2484" w:type="dxa"/>
            <w:tcMar>
              <w:left w:w="28" w:type="dxa"/>
              <w:right w:w="28" w:type="dxa"/>
            </w:tcMar>
          </w:tcPr>
          <w:p w:rsidR="008128FD" w:rsidRPr="00185C7A" w:rsidRDefault="008128FD" w:rsidP="00CF475D">
            <w:pPr>
              <w:spacing w:after="120"/>
            </w:pPr>
            <w:r w:rsidRPr="00185C7A">
              <w:t>-</w:t>
            </w:r>
          </w:p>
        </w:tc>
        <w:tc>
          <w:tcPr>
            <w:tcW w:w="2521" w:type="dxa"/>
            <w:gridSpan w:val="4"/>
            <w:tcMar>
              <w:left w:w="28" w:type="dxa"/>
              <w:right w:w="28" w:type="dxa"/>
            </w:tcMar>
          </w:tcPr>
          <w:p w:rsidR="008128FD" w:rsidRPr="00185C7A" w:rsidRDefault="008128FD" w:rsidP="00CF475D">
            <w:pPr>
              <w:spacing w:after="120"/>
            </w:pPr>
            <w:r w:rsidRPr="00185C7A">
              <w:t>-</w:t>
            </w:r>
          </w:p>
        </w:tc>
        <w:tc>
          <w:tcPr>
            <w:tcW w:w="2385" w:type="dxa"/>
            <w:gridSpan w:val="2"/>
            <w:tcMar>
              <w:left w:w="28" w:type="dxa"/>
              <w:right w:w="28" w:type="dxa"/>
            </w:tcMar>
          </w:tcPr>
          <w:p w:rsidR="008128FD" w:rsidRPr="00185C7A" w:rsidRDefault="008128FD" w:rsidP="00CF475D">
            <w:pPr>
              <w:spacing w:after="120"/>
            </w:pPr>
            <w:r w:rsidRPr="00185C7A">
              <w:t>-</w:t>
            </w:r>
          </w:p>
        </w:tc>
        <w:tc>
          <w:tcPr>
            <w:tcW w:w="2498" w:type="dxa"/>
            <w:tcMar>
              <w:left w:w="28" w:type="dxa"/>
              <w:right w:w="28" w:type="dxa"/>
            </w:tcMar>
          </w:tcPr>
          <w:p w:rsidR="008128FD" w:rsidRPr="00185C7A" w:rsidRDefault="008128FD" w:rsidP="00CF475D">
            <w:pPr>
              <w:spacing w:after="120"/>
            </w:pPr>
            <w:r w:rsidRPr="00185C7A">
              <w:t>-</w:t>
            </w:r>
          </w:p>
        </w:tc>
      </w:tr>
      <w:tr w:rsidR="008128FD" w:rsidRPr="00185C7A" w:rsidTr="001305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489" w:type="dxa"/>
            <w:vMerge/>
            <w:tcMar>
              <w:left w:w="28" w:type="dxa"/>
              <w:right w:w="28" w:type="dxa"/>
            </w:tcMar>
          </w:tcPr>
          <w:p w:rsidR="008128FD" w:rsidRPr="00185C7A" w:rsidRDefault="008128FD" w:rsidP="00CF475D">
            <w:pPr>
              <w:pStyle w:val="Obyajntext"/>
              <w:rPr>
                <w:b/>
                <w:color w:val="000000"/>
              </w:rPr>
            </w:pPr>
          </w:p>
        </w:tc>
        <w:tc>
          <w:tcPr>
            <w:tcW w:w="9888" w:type="dxa"/>
            <w:gridSpan w:val="8"/>
            <w:tcMar>
              <w:left w:w="28" w:type="dxa"/>
              <w:right w:w="28" w:type="dxa"/>
            </w:tcMar>
          </w:tcPr>
          <w:p w:rsidR="008128FD" w:rsidRPr="00185C7A" w:rsidRDefault="008128FD" w:rsidP="00CF475D">
            <w:pPr>
              <w:spacing w:after="120"/>
              <w:rPr>
                <w:bCs/>
                <w:color w:val="000000"/>
                <w:szCs w:val="20"/>
              </w:rPr>
            </w:pPr>
            <w:r w:rsidRPr="00185C7A">
              <w:rPr>
                <w:b/>
                <w:color w:val="000000"/>
                <w:szCs w:val="20"/>
              </w:rPr>
              <w:t>Bezpečnostná značka</w:t>
            </w:r>
          </w:p>
        </w:tc>
      </w:tr>
      <w:tr w:rsidR="008128FD" w:rsidRPr="00185C7A" w:rsidTr="001305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489" w:type="dxa"/>
            <w:vMerge/>
            <w:tcMar>
              <w:left w:w="28" w:type="dxa"/>
              <w:right w:w="28" w:type="dxa"/>
            </w:tcMar>
          </w:tcPr>
          <w:p w:rsidR="008128FD" w:rsidRPr="00185C7A" w:rsidRDefault="008128FD" w:rsidP="00CF475D">
            <w:pPr>
              <w:pStyle w:val="Obyajntext"/>
              <w:rPr>
                <w:b/>
                <w:color w:val="000000"/>
              </w:rPr>
            </w:pPr>
          </w:p>
        </w:tc>
        <w:tc>
          <w:tcPr>
            <w:tcW w:w="2484" w:type="dxa"/>
            <w:tcMar>
              <w:left w:w="28" w:type="dxa"/>
              <w:right w:w="28" w:type="dxa"/>
            </w:tcMar>
          </w:tcPr>
          <w:p w:rsidR="008128FD" w:rsidRPr="00185C7A" w:rsidRDefault="008128FD" w:rsidP="00CF475D">
            <w:pPr>
              <w:spacing w:after="120"/>
            </w:pPr>
            <w:r w:rsidRPr="00185C7A">
              <w:t>-</w:t>
            </w:r>
          </w:p>
        </w:tc>
        <w:tc>
          <w:tcPr>
            <w:tcW w:w="2511" w:type="dxa"/>
            <w:gridSpan w:val="3"/>
            <w:tcMar>
              <w:left w:w="28" w:type="dxa"/>
              <w:right w:w="28" w:type="dxa"/>
            </w:tcMar>
          </w:tcPr>
          <w:p w:rsidR="008128FD" w:rsidRPr="00185C7A" w:rsidRDefault="008128FD" w:rsidP="00CF475D">
            <w:pPr>
              <w:spacing w:after="120"/>
            </w:pPr>
            <w:r w:rsidRPr="00185C7A">
              <w:t>-</w:t>
            </w:r>
          </w:p>
        </w:tc>
        <w:tc>
          <w:tcPr>
            <w:tcW w:w="2395" w:type="dxa"/>
            <w:gridSpan w:val="3"/>
            <w:tcMar>
              <w:left w:w="28" w:type="dxa"/>
              <w:right w:w="28" w:type="dxa"/>
            </w:tcMar>
          </w:tcPr>
          <w:p w:rsidR="008128FD" w:rsidRPr="00185C7A" w:rsidRDefault="008128FD" w:rsidP="00CF475D">
            <w:pPr>
              <w:spacing w:after="120"/>
            </w:pPr>
            <w:r w:rsidRPr="00185C7A">
              <w:t>-</w:t>
            </w:r>
          </w:p>
        </w:tc>
        <w:tc>
          <w:tcPr>
            <w:tcW w:w="2498" w:type="dxa"/>
            <w:tcMar>
              <w:left w:w="28" w:type="dxa"/>
              <w:right w:w="28" w:type="dxa"/>
            </w:tcMar>
          </w:tcPr>
          <w:p w:rsidR="008128FD" w:rsidRPr="00185C7A" w:rsidRDefault="008128FD" w:rsidP="00CF475D">
            <w:pPr>
              <w:spacing w:after="120"/>
            </w:pPr>
            <w:r w:rsidRPr="00185C7A">
              <w:t>-</w:t>
            </w:r>
          </w:p>
        </w:tc>
      </w:tr>
      <w:tr w:rsidR="008128FD" w:rsidRPr="00185C7A" w:rsidTr="001305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88"/>
        </w:trPr>
        <w:tc>
          <w:tcPr>
            <w:tcW w:w="489" w:type="dxa"/>
            <w:vMerge/>
            <w:tcMar>
              <w:left w:w="28" w:type="dxa"/>
              <w:right w:w="28" w:type="dxa"/>
            </w:tcMar>
          </w:tcPr>
          <w:p w:rsidR="008128FD" w:rsidRPr="00185C7A" w:rsidRDefault="008128FD" w:rsidP="00CF475D">
            <w:pPr>
              <w:pStyle w:val="Obyajntext"/>
              <w:rPr>
                <w:b/>
                <w:color w:val="000000"/>
              </w:rPr>
            </w:pPr>
          </w:p>
        </w:tc>
        <w:tc>
          <w:tcPr>
            <w:tcW w:w="9888" w:type="dxa"/>
            <w:gridSpan w:val="8"/>
            <w:tcMar>
              <w:left w:w="28" w:type="dxa"/>
              <w:right w:w="28" w:type="dxa"/>
            </w:tcMar>
          </w:tcPr>
          <w:p w:rsidR="008128FD" w:rsidRPr="00185C7A" w:rsidRDefault="008128FD" w:rsidP="00CF475D">
            <w:pPr>
              <w:spacing w:after="120"/>
              <w:rPr>
                <w:b/>
                <w:color w:val="000000"/>
              </w:rPr>
            </w:pPr>
            <w:r w:rsidRPr="00185C7A">
              <w:rPr>
                <w:b/>
                <w:color w:val="000000"/>
              </w:rPr>
              <w:t>Iné poznámky</w:t>
            </w:r>
          </w:p>
        </w:tc>
      </w:tr>
      <w:tr w:rsidR="008128FD" w:rsidRPr="00185C7A" w:rsidTr="001305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88"/>
        </w:trPr>
        <w:tc>
          <w:tcPr>
            <w:tcW w:w="489" w:type="dxa"/>
            <w:vMerge/>
            <w:tcMar>
              <w:left w:w="28" w:type="dxa"/>
              <w:right w:w="28" w:type="dxa"/>
            </w:tcMar>
          </w:tcPr>
          <w:p w:rsidR="008128FD" w:rsidRPr="00185C7A" w:rsidRDefault="008128FD" w:rsidP="00CF475D">
            <w:pPr>
              <w:pStyle w:val="Obyajntext"/>
              <w:rPr>
                <w:b/>
                <w:color w:val="000000"/>
              </w:rPr>
            </w:pPr>
          </w:p>
        </w:tc>
        <w:tc>
          <w:tcPr>
            <w:tcW w:w="2511" w:type="dxa"/>
            <w:gridSpan w:val="2"/>
            <w:tcMar>
              <w:left w:w="28" w:type="dxa"/>
              <w:right w:w="28" w:type="dxa"/>
            </w:tcMar>
          </w:tcPr>
          <w:p w:rsidR="008128FD" w:rsidRPr="00185C7A" w:rsidRDefault="008128FD" w:rsidP="00CF475D">
            <w:pPr>
              <w:spacing w:after="120"/>
            </w:pPr>
            <w:r w:rsidRPr="00185C7A">
              <w:t>-</w:t>
            </w:r>
          </w:p>
        </w:tc>
        <w:tc>
          <w:tcPr>
            <w:tcW w:w="2432" w:type="dxa"/>
            <w:tcMar>
              <w:left w:w="28" w:type="dxa"/>
              <w:right w:w="28" w:type="dxa"/>
            </w:tcMar>
          </w:tcPr>
          <w:p w:rsidR="008128FD" w:rsidRPr="00185C7A" w:rsidRDefault="008128FD" w:rsidP="00CF475D">
            <w:pPr>
              <w:spacing w:after="120"/>
            </w:pPr>
            <w:r w:rsidRPr="00185C7A">
              <w:t>-</w:t>
            </w:r>
          </w:p>
        </w:tc>
        <w:tc>
          <w:tcPr>
            <w:tcW w:w="2415" w:type="dxa"/>
            <w:gridSpan w:val="3"/>
            <w:tcMar>
              <w:left w:w="28" w:type="dxa"/>
              <w:right w:w="28" w:type="dxa"/>
            </w:tcMar>
          </w:tcPr>
          <w:p w:rsidR="008128FD" w:rsidRPr="00185C7A" w:rsidRDefault="008128FD" w:rsidP="00CF475D">
            <w:pPr>
              <w:spacing w:after="120"/>
            </w:pPr>
            <w:r w:rsidRPr="00185C7A">
              <w:t>-</w:t>
            </w:r>
          </w:p>
        </w:tc>
        <w:tc>
          <w:tcPr>
            <w:tcW w:w="2530" w:type="dxa"/>
            <w:gridSpan w:val="2"/>
            <w:tcMar>
              <w:left w:w="28" w:type="dxa"/>
              <w:right w:w="28" w:type="dxa"/>
            </w:tcMar>
          </w:tcPr>
          <w:p w:rsidR="008128FD" w:rsidRPr="00185C7A" w:rsidRDefault="008128FD" w:rsidP="00CF475D">
            <w:pPr>
              <w:spacing w:after="120"/>
            </w:pPr>
            <w:r w:rsidRPr="00185C7A">
              <w:t>-</w:t>
            </w:r>
          </w:p>
        </w:tc>
      </w:tr>
      <w:tr w:rsidR="008128FD" w:rsidRPr="00185C7A" w:rsidTr="001305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489" w:type="dxa"/>
            <w:vMerge w:val="restart"/>
            <w:tcMar>
              <w:left w:w="28" w:type="dxa"/>
              <w:right w:w="28" w:type="dxa"/>
            </w:tcMar>
          </w:tcPr>
          <w:p w:rsidR="008128FD" w:rsidRPr="00185C7A" w:rsidRDefault="008128FD" w:rsidP="00CF475D">
            <w:pPr>
              <w:pStyle w:val="Obyajntext"/>
              <w:rPr>
                <w:b/>
                <w:color w:val="000000"/>
              </w:rPr>
            </w:pPr>
            <w:r w:rsidRPr="00185C7A">
              <w:rPr>
                <w:b/>
                <w:color w:val="000000"/>
              </w:rPr>
              <w:t>14.4</w:t>
            </w:r>
          </w:p>
        </w:tc>
        <w:tc>
          <w:tcPr>
            <w:tcW w:w="9888" w:type="dxa"/>
            <w:gridSpan w:val="8"/>
            <w:tcMar>
              <w:left w:w="28" w:type="dxa"/>
              <w:right w:w="28" w:type="dxa"/>
            </w:tcMar>
          </w:tcPr>
          <w:p w:rsidR="008128FD" w:rsidRPr="00185C7A" w:rsidRDefault="008128FD" w:rsidP="00CF475D">
            <w:pPr>
              <w:pStyle w:val="Obyajntext"/>
              <w:rPr>
                <w:b/>
                <w:color w:val="000000"/>
              </w:rPr>
            </w:pPr>
            <w:r w:rsidRPr="00185C7A">
              <w:rPr>
                <w:b/>
                <w:color w:val="000000"/>
              </w:rPr>
              <w:t>Obalová skupina</w:t>
            </w:r>
          </w:p>
        </w:tc>
      </w:tr>
      <w:tr w:rsidR="008128FD" w:rsidRPr="00185C7A" w:rsidTr="001305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489" w:type="dxa"/>
            <w:vMerge/>
            <w:tcMar>
              <w:left w:w="28" w:type="dxa"/>
              <w:right w:w="28" w:type="dxa"/>
            </w:tcMar>
          </w:tcPr>
          <w:p w:rsidR="008128FD" w:rsidRPr="00185C7A" w:rsidRDefault="008128FD" w:rsidP="00CF475D">
            <w:pPr>
              <w:pStyle w:val="Obyajntext"/>
              <w:rPr>
                <w:b/>
                <w:color w:val="000000"/>
              </w:rPr>
            </w:pPr>
          </w:p>
        </w:tc>
        <w:tc>
          <w:tcPr>
            <w:tcW w:w="2484" w:type="dxa"/>
            <w:tcMar>
              <w:left w:w="28" w:type="dxa"/>
              <w:right w:w="28" w:type="dxa"/>
            </w:tcMar>
          </w:tcPr>
          <w:p w:rsidR="008128FD" w:rsidRPr="00185C7A" w:rsidRDefault="008128FD" w:rsidP="00446EA2">
            <w:pPr>
              <w:pStyle w:val="Obyajntext"/>
              <w:rPr>
                <w:i/>
              </w:rPr>
            </w:pPr>
            <w:r w:rsidRPr="00185C7A">
              <w:rPr>
                <w:i/>
              </w:rPr>
              <w:t xml:space="preserve">Cestná preprava ADR </w:t>
            </w:r>
          </w:p>
        </w:tc>
        <w:tc>
          <w:tcPr>
            <w:tcW w:w="2521" w:type="dxa"/>
            <w:gridSpan w:val="4"/>
            <w:tcMar>
              <w:left w:w="28" w:type="dxa"/>
              <w:right w:w="28" w:type="dxa"/>
            </w:tcMar>
          </w:tcPr>
          <w:p w:rsidR="008128FD" w:rsidRPr="00185C7A" w:rsidRDefault="008128FD" w:rsidP="00446EA2">
            <w:pPr>
              <w:pStyle w:val="Obyajntext"/>
              <w:rPr>
                <w:i/>
              </w:rPr>
            </w:pPr>
            <w:r w:rsidRPr="00185C7A">
              <w:rPr>
                <w:i/>
              </w:rPr>
              <w:t xml:space="preserve">Železničná preprava RID </w:t>
            </w:r>
          </w:p>
        </w:tc>
        <w:tc>
          <w:tcPr>
            <w:tcW w:w="2385" w:type="dxa"/>
            <w:gridSpan w:val="2"/>
            <w:tcMar>
              <w:left w:w="28" w:type="dxa"/>
              <w:right w:w="28" w:type="dxa"/>
            </w:tcMar>
          </w:tcPr>
          <w:p w:rsidR="008128FD" w:rsidRPr="00185C7A" w:rsidRDefault="008128FD" w:rsidP="00446EA2">
            <w:pPr>
              <w:pStyle w:val="Obyajntext"/>
              <w:rPr>
                <w:i/>
              </w:rPr>
            </w:pPr>
            <w:r w:rsidRPr="00185C7A">
              <w:rPr>
                <w:i/>
              </w:rPr>
              <w:t>Námorná preprava IMDG</w:t>
            </w:r>
          </w:p>
        </w:tc>
        <w:tc>
          <w:tcPr>
            <w:tcW w:w="2498" w:type="dxa"/>
            <w:tcMar>
              <w:left w:w="28" w:type="dxa"/>
              <w:right w:w="28" w:type="dxa"/>
            </w:tcMar>
          </w:tcPr>
          <w:p w:rsidR="008128FD" w:rsidRPr="00185C7A" w:rsidRDefault="008128FD" w:rsidP="00446EA2">
            <w:pPr>
              <w:pStyle w:val="Obyajntext"/>
              <w:rPr>
                <w:i/>
              </w:rPr>
            </w:pPr>
            <w:r w:rsidRPr="00185C7A">
              <w:rPr>
                <w:i/>
              </w:rPr>
              <w:t xml:space="preserve">Let. preprava ICAO/IATA </w:t>
            </w:r>
          </w:p>
        </w:tc>
      </w:tr>
      <w:tr w:rsidR="008128FD" w:rsidRPr="00185C7A" w:rsidTr="001305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489" w:type="dxa"/>
            <w:vMerge/>
            <w:tcMar>
              <w:left w:w="28" w:type="dxa"/>
              <w:right w:w="28" w:type="dxa"/>
            </w:tcMar>
          </w:tcPr>
          <w:p w:rsidR="008128FD" w:rsidRPr="00185C7A" w:rsidRDefault="008128FD" w:rsidP="00CF475D">
            <w:pPr>
              <w:pStyle w:val="Obyajntext"/>
              <w:rPr>
                <w:b/>
                <w:color w:val="000000"/>
              </w:rPr>
            </w:pPr>
          </w:p>
        </w:tc>
        <w:tc>
          <w:tcPr>
            <w:tcW w:w="2484" w:type="dxa"/>
            <w:tcMar>
              <w:left w:w="28" w:type="dxa"/>
              <w:right w:w="28" w:type="dxa"/>
            </w:tcMar>
          </w:tcPr>
          <w:p w:rsidR="008128FD" w:rsidRPr="00185C7A" w:rsidRDefault="008128FD" w:rsidP="00CF475D">
            <w:pPr>
              <w:spacing w:after="120"/>
            </w:pPr>
            <w:r w:rsidRPr="00185C7A">
              <w:t>-</w:t>
            </w:r>
          </w:p>
        </w:tc>
        <w:tc>
          <w:tcPr>
            <w:tcW w:w="2521" w:type="dxa"/>
            <w:gridSpan w:val="4"/>
            <w:tcMar>
              <w:left w:w="28" w:type="dxa"/>
              <w:right w:w="28" w:type="dxa"/>
            </w:tcMar>
          </w:tcPr>
          <w:p w:rsidR="008128FD" w:rsidRPr="00185C7A" w:rsidRDefault="008128FD" w:rsidP="00CF475D">
            <w:pPr>
              <w:spacing w:after="120"/>
            </w:pPr>
            <w:r w:rsidRPr="00185C7A">
              <w:t>-</w:t>
            </w:r>
          </w:p>
        </w:tc>
        <w:tc>
          <w:tcPr>
            <w:tcW w:w="2385" w:type="dxa"/>
            <w:gridSpan w:val="2"/>
            <w:tcMar>
              <w:left w:w="28" w:type="dxa"/>
              <w:right w:w="28" w:type="dxa"/>
            </w:tcMar>
          </w:tcPr>
          <w:p w:rsidR="008128FD" w:rsidRPr="00185C7A" w:rsidRDefault="008128FD" w:rsidP="00CF475D">
            <w:pPr>
              <w:spacing w:after="120"/>
            </w:pPr>
            <w:r w:rsidRPr="00185C7A">
              <w:t>-</w:t>
            </w:r>
          </w:p>
        </w:tc>
        <w:tc>
          <w:tcPr>
            <w:tcW w:w="2498" w:type="dxa"/>
            <w:tcMar>
              <w:left w:w="28" w:type="dxa"/>
              <w:right w:w="28" w:type="dxa"/>
            </w:tcMar>
          </w:tcPr>
          <w:p w:rsidR="008128FD" w:rsidRPr="00185C7A" w:rsidRDefault="008128FD" w:rsidP="00CF475D">
            <w:pPr>
              <w:spacing w:after="120"/>
            </w:pPr>
            <w:r w:rsidRPr="00185C7A">
              <w:t>-</w:t>
            </w:r>
          </w:p>
        </w:tc>
      </w:tr>
      <w:tr w:rsidR="008128FD" w:rsidRPr="00185C7A" w:rsidTr="001305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489" w:type="dxa"/>
            <w:tcMar>
              <w:left w:w="57" w:type="dxa"/>
              <w:right w:w="57" w:type="dxa"/>
            </w:tcMar>
          </w:tcPr>
          <w:p w:rsidR="008128FD" w:rsidRPr="00185C7A" w:rsidRDefault="008128FD" w:rsidP="00CF475D">
            <w:pPr>
              <w:pStyle w:val="Obyajntext"/>
              <w:rPr>
                <w:b/>
                <w:color w:val="000000"/>
              </w:rPr>
            </w:pPr>
            <w:r w:rsidRPr="00185C7A">
              <w:rPr>
                <w:rFonts w:eastAsia="Times New Roman"/>
                <w:color w:val="000000"/>
                <w:sz w:val="24"/>
                <w:szCs w:val="24"/>
              </w:rPr>
              <w:lastRenderedPageBreak/>
              <w:br w:type="page"/>
            </w:r>
            <w:r w:rsidRPr="00185C7A">
              <w:rPr>
                <w:b/>
                <w:color w:val="000000"/>
              </w:rPr>
              <w:t>14.5</w:t>
            </w:r>
          </w:p>
        </w:tc>
        <w:tc>
          <w:tcPr>
            <w:tcW w:w="9888" w:type="dxa"/>
            <w:gridSpan w:val="8"/>
            <w:tcMar>
              <w:left w:w="57" w:type="dxa"/>
              <w:right w:w="57" w:type="dxa"/>
            </w:tcMar>
          </w:tcPr>
          <w:p w:rsidR="008128FD" w:rsidRPr="00185C7A" w:rsidRDefault="008128FD" w:rsidP="00446EA2">
            <w:pPr>
              <w:pStyle w:val="Obyajntext"/>
              <w:rPr>
                <w:b/>
              </w:rPr>
            </w:pPr>
            <w:r w:rsidRPr="00185C7A">
              <w:rPr>
                <w:b/>
              </w:rPr>
              <w:t xml:space="preserve">Nebezpečnosť pre životné prostredie: </w:t>
            </w:r>
            <w:r w:rsidRPr="00185C7A">
              <w:t>nie je nebezpečné</w:t>
            </w:r>
          </w:p>
        </w:tc>
      </w:tr>
      <w:tr w:rsidR="008128FD" w:rsidRPr="00185C7A" w:rsidTr="001305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489" w:type="dxa"/>
            <w:tcMar>
              <w:left w:w="57" w:type="dxa"/>
              <w:right w:w="57" w:type="dxa"/>
            </w:tcMar>
          </w:tcPr>
          <w:p w:rsidR="008128FD" w:rsidRPr="00185C7A" w:rsidRDefault="008128FD" w:rsidP="00CF475D">
            <w:pPr>
              <w:pStyle w:val="Obyajntext"/>
              <w:rPr>
                <w:b/>
                <w:color w:val="000000"/>
              </w:rPr>
            </w:pPr>
            <w:r w:rsidRPr="00185C7A">
              <w:rPr>
                <w:b/>
                <w:color w:val="000000"/>
              </w:rPr>
              <w:t>14.6</w:t>
            </w:r>
          </w:p>
        </w:tc>
        <w:tc>
          <w:tcPr>
            <w:tcW w:w="9888" w:type="dxa"/>
            <w:gridSpan w:val="8"/>
            <w:tcMar>
              <w:left w:w="57" w:type="dxa"/>
              <w:right w:w="57" w:type="dxa"/>
            </w:tcMar>
          </w:tcPr>
          <w:p w:rsidR="008128FD" w:rsidRPr="00185C7A" w:rsidRDefault="008128FD" w:rsidP="00446EA2">
            <w:pPr>
              <w:pStyle w:val="Obyajntext"/>
              <w:rPr>
                <w:b/>
              </w:rPr>
            </w:pPr>
            <w:r w:rsidRPr="00185C7A">
              <w:rPr>
                <w:b/>
              </w:rPr>
              <w:t xml:space="preserve">Osobitné bezpečnostné opatrenia pre užívateľa: </w:t>
            </w:r>
            <w:r w:rsidRPr="00185C7A">
              <w:t>nevyžaduje sa</w:t>
            </w:r>
          </w:p>
        </w:tc>
      </w:tr>
      <w:tr w:rsidR="008128FD" w:rsidRPr="00185C7A" w:rsidTr="001305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489" w:type="dxa"/>
            <w:tcBorders>
              <w:bottom w:val="single" w:sz="4" w:space="0" w:color="808080"/>
            </w:tcBorders>
            <w:tcMar>
              <w:left w:w="57" w:type="dxa"/>
              <w:right w:w="57" w:type="dxa"/>
            </w:tcMar>
          </w:tcPr>
          <w:p w:rsidR="008128FD" w:rsidRPr="00185C7A" w:rsidRDefault="008128FD" w:rsidP="00CF475D">
            <w:pPr>
              <w:pStyle w:val="Obyajntext"/>
              <w:rPr>
                <w:b/>
                <w:color w:val="000000"/>
              </w:rPr>
            </w:pPr>
            <w:r w:rsidRPr="00185C7A">
              <w:rPr>
                <w:b/>
                <w:color w:val="000000"/>
              </w:rPr>
              <w:t>14.7</w:t>
            </w:r>
          </w:p>
        </w:tc>
        <w:tc>
          <w:tcPr>
            <w:tcW w:w="9888" w:type="dxa"/>
            <w:gridSpan w:val="8"/>
            <w:tcBorders>
              <w:bottom w:val="single" w:sz="4" w:space="0" w:color="808080"/>
            </w:tcBorders>
            <w:tcMar>
              <w:left w:w="57" w:type="dxa"/>
              <w:right w:w="57" w:type="dxa"/>
            </w:tcMar>
          </w:tcPr>
          <w:p w:rsidR="008128FD" w:rsidRPr="00185C7A" w:rsidRDefault="00FB138A" w:rsidP="00446EA2">
            <w:pPr>
              <w:pStyle w:val="Obyajntext"/>
            </w:pPr>
            <w:r w:rsidRPr="00185C7A">
              <w:rPr>
                <w:b/>
              </w:rPr>
              <w:t>Námorná preprava hromadného nákladu podľa nástrojov IMO</w:t>
            </w:r>
            <w:r w:rsidR="008128FD" w:rsidRPr="00185C7A">
              <w:rPr>
                <w:b/>
              </w:rPr>
              <w:t xml:space="preserve">: </w:t>
            </w:r>
            <w:r w:rsidR="008128FD" w:rsidRPr="00185C7A">
              <w:t>neprepravuje sa</w:t>
            </w:r>
          </w:p>
        </w:tc>
      </w:tr>
      <w:tr w:rsidR="008128FD" w:rsidRPr="00185C7A" w:rsidTr="001305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0377" w:type="dxa"/>
            <w:gridSpan w:val="9"/>
            <w:shd w:val="clear" w:color="auto" w:fill="3C6BF9"/>
            <w:tcMar>
              <w:left w:w="57" w:type="dxa"/>
              <w:right w:w="57" w:type="dxa"/>
            </w:tcMar>
          </w:tcPr>
          <w:p w:rsidR="008128FD" w:rsidRPr="00185C7A" w:rsidRDefault="008128FD" w:rsidP="00014211">
            <w:pPr>
              <w:pStyle w:val="Obyajntext"/>
              <w:spacing w:before="120"/>
              <w:rPr>
                <w:rFonts w:ascii="Arial" w:hAnsi="Arial" w:cs="Arial"/>
                <w:b/>
                <w:bCs/>
                <w:color w:val="FFFFFF" w:themeColor="background1"/>
              </w:rPr>
            </w:pPr>
            <w:r w:rsidRPr="00185C7A">
              <w:rPr>
                <w:rFonts w:ascii="Arial" w:hAnsi="Arial" w:cs="Arial"/>
                <w:color w:val="FFFFFF" w:themeColor="background1"/>
              </w:rPr>
              <w:br w:type="page"/>
            </w:r>
            <w:r w:rsidRPr="00185C7A">
              <w:rPr>
                <w:rFonts w:ascii="Arial" w:eastAsia="Times New Roman" w:hAnsi="Arial" w:cs="Arial"/>
                <w:color w:val="FFFFFF" w:themeColor="background1"/>
                <w:szCs w:val="24"/>
              </w:rPr>
              <w:br w:type="page"/>
            </w:r>
            <w:r w:rsidRPr="00185C7A">
              <w:rPr>
                <w:rFonts w:ascii="Arial" w:hAnsi="Arial" w:cs="Arial"/>
                <w:b/>
                <w:bCs/>
                <w:color w:val="FFFFFF" w:themeColor="background1"/>
              </w:rPr>
              <w:t>ODDIEL 15. REGULAČNÉ INFORMÁCIE</w:t>
            </w:r>
          </w:p>
        </w:tc>
      </w:tr>
      <w:tr w:rsidR="008128FD" w:rsidRPr="00185C7A" w:rsidTr="001305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489" w:type="dxa"/>
            <w:tcMar>
              <w:left w:w="57" w:type="dxa"/>
              <w:right w:w="57" w:type="dxa"/>
            </w:tcMar>
          </w:tcPr>
          <w:p w:rsidR="008128FD" w:rsidRPr="00185C7A" w:rsidRDefault="008128FD">
            <w:pPr>
              <w:pStyle w:val="Obyajntext"/>
              <w:spacing w:before="120"/>
              <w:rPr>
                <w:b/>
              </w:rPr>
            </w:pPr>
            <w:r w:rsidRPr="00185C7A">
              <w:rPr>
                <w:b/>
              </w:rPr>
              <w:t>15.1</w:t>
            </w:r>
          </w:p>
        </w:tc>
        <w:tc>
          <w:tcPr>
            <w:tcW w:w="9888" w:type="dxa"/>
            <w:gridSpan w:val="8"/>
            <w:tcMar>
              <w:left w:w="57" w:type="dxa"/>
              <w:right w:w="57" w:type="dxa"/>
            </w:tcMar>
          </w:tcPr>
          <w:p w:rsidR="008128FD" w:rsidRPr="00185C7A" w:rsidRDefault="008128FD">
            <w:pPr>
              <w:pStyle w:val="Obyajntext"/>
              <w:spacing w:before="120"/>
              <w:rPr>
                <w:b/>
              </w:rPr>
            </w:pPr>
            <w:r w:rsidRPr="00185C7A">
              <w:rPr>
                <w:b/>
              </w:rPr>
              <w:t xml:space="preserve">Nariadenia/právne predpisy špecifické pre látku alebo zmes v oblasti bezpečnosti, zdravia a životného prostredia </w:t>
            </w:r>
          </w:p>
          <w:p w:rsidR="008128FD" w:rsidRPr="00185C7A" w:rsidRDefault="008128FD">
            <w:pPr>
              <w:spacing w:before="100" w:after="100"/>
              <w:rPr>
                <w:rFonts w:eastAsia="MS Mincho"/>
                <w:szCs w:val="20"/>
                <w:u w:val="single"/>
              </w:rPr>
            </w:pPr>
            <w:r w:rsidRPr="00185C7A">
              <w:rPr>
                <w:rFonts w:eastAsia="MS Mincho"/>
                <w:szCs w:val="20"/>
                <w:u w:val="single"/>
              </w:rPr>
              <w:t>Právne predpisy:</w:t>
            </w:r>
          </w:p>
          <w:p w:rsidR="008128FD" w:rsidRPr="00185C7A" w:rsidRDefault="008128FD">
            <w:pPr>
              <w:spacing w:before="100" w:after="100"/>
              <w:ind w:left="151" w:hanging="151"/>
              <w:rPr>
                <w:rFonts w:eastAsia="MS Mincho"/>
                <w:spacing w:val="-2"/>
                <w:sz w:val="16"/>
                <w:szCs w:val="16"/>
              </w:rPr>
            </w:pPr>
            <w:r w:rsidRPr="00185C7A">
              <w:rPr>
                <w:rFonts w:eastAsia="MS Mincho"/>
                <w:sz w:val="16"/>
                <w:szCs w:val="16"/>
              </w:rPr>
              <w:t xml:space="preserve">- </w:t>
            </w:r>
            <w:r w:rsidRPr="00185C7A">
              <w:rPr>
                <w:rFonts w:eastAsia="MS Mincho"/>
                <w:sz w:val="16"/>
                <w:szCs w:val="16"/>
              </w:rPr>
              <w:tab/>
            </w:r>
            <w:r w:rsidRPr="00185C7A">
              <w:rPr>
                <w:rFonts w:eastAsia="MS Mincho"/>
                <w:spacing w:val="-2"/>
                <w:sz w:val="16"/>
                <w:szCs w:val="16"/>
              </w:rPr>
              <w:t>Zákon č. 67/2010 Z.z., o podmienkach uvedenia chemických látok a chemických zmesí na trh a o zmene a doplnení niektorých zákonov (chemický zákon)</w:t>
            </w:r>
          </w:p>
          <w:p w:rsidR="008128FD" w:rsidRPr="00185C7A" w:rsidRDefault="008128FD">
            <w:pPr>
              <w:spacing w:before="100" w:after="100"/>
              <w:ind w:left="151" w:hanging="151"/>
              <w:rPr>
                <w:rFonts w:eastAsia="MS Mincho"/>
                <w:sz w:val="16"/>
                <w:szCs w:val="16"/>
              </w:rPr>
            </w:pPr>
            <w:r w:rsidRPr="00185C7A">
              <w:rPr>
                <w:rFonts w:eastAsia="MS Mincho"/>
                <w:spacing w:val="-2"/>
                <w:sz w:val="16"/>
                <w:szCs w:val="16"/>
              </w:rPr>
              <w:t xml:space="preserve">- </w:t>
            </w:r>
            <w:r w:rsidRPr="00185C7A">
              <w:rPr>
                <w:rFonts w:eastAsia="MS Mincho"/>
                <w:spacing w:val="-2"/>
                <w:sz w:val="16"/>
                <w:szCs w:val="16"/>
              </w:rPr>
              <w:tab/>
              <w:t>Nariadenie Európskeho parlamentu a Rady (ES) č. 1907/2006 z 18. decembra o registrácii, hodnotení, autorizácii a obmedzovaní chemikálií</w:t>
            </w:r>
            <w:r w:rsidRPr="00185C7A">
              <w:rPr>
                <w:rFonts w:eastAsia="MS Mincho"/>
                <w:sz w:val="16"/>
                <w:szCs w:val="16"/>
              </w:rPr>
              <w:t xml:space="preserve"> (REACH)</w:t>
            </w:r>
          </w:p>
          <w:p w:rsidR="008128FD" w:rsidRPr="00185C7A" w:rsidRDefault="008128FD">
            <w:pPr>
              <w:spacing w:before="100" w:after="100"/>
              <w:ind w:left="151" w:hanging="151"/>
              <w:rPr>
                <w:rFonts w:eastAsia="MS Mincho"/>
                <w:sz w:val="16"/>
                <w:szCs w:val="16"/>
              </w:rPr>
            </w:pPr>
            <w:r w:rsidRPr="00185C7A">
              <w:rPr>
                <w:rFonts w:eastAsia="MS Mincho"/>
                <w:sz w:val="16"/>
                <w:szCs w:val="16"/>
              </w:rPr>
              <w:t xml:space="preserve">- </w:t>
            </w:r>
            <w:r w:rsidRPr="00185C7A">
              <w:rPr>
                <w:rFonts w:eastAsia="MS Mincho"/>
                <w:sz w:val="16"/>
                <w:szCs w:val="16"/>
              </w:rPr>
              <w:tab/>
              <w:t>Nariadenie Európskeho parlamentu a rady (ES) č. 1272/2008 z 16. decembra 2008 o klasifikácii, označovaní a balení látok a zmesí, o zmene, doplnení a zrušení smerníc 67/548/EHS a 1999/45/ES a o zmene a doplnení nariadenia (ES) č. 1907/2006</w:t>
            </w:r>
          </w:p>
          <w:p w:rsidR="008128FD" w:rsidRPr="00185C7A" w:rsidRDefault="008128FD">
            <w:pPr>
              <w:spacing w:before="100" w:after="100"/>
              <w:ind w:left="151" w:hanging="151"/>
              <w:rPr>
                <w:rFonts w:eastAsia="MS Mincho"/>
                <w:sz w:val="16"/>
                <w:szCs w:val="16"/>
              </w:rPr>
            </w:pPr>
            <w:r w:rsidRPr="00185C7A">
              <w:rPr>
                <w:rFonts w:eastAsia="MS Mincho"/>
                <w:sz w:val="16"/>
                <w:szCs w:val="16"/>
              </w:rPr>
              <w:t xml:space="preserve">- </w:t>
            </w:r>
            <w:r w:rsidRPr="00185C7A">
              <w:rPr>
                <w:rFonts w:eastAsia="MS Mincho"/>
                <w:sz w:val="16"/>
                <w:szCs w:val="16"/>
              </w:rPr>
              <w:tab/>
              <w:t xml:space="preserve">Nariadenie Komisie (EÚ) 2015/830 z 28. mája 2015, ktorým sa mení nariadenie Európskeho parlamentu a Rady (ES) č. 1907/2006 o registrácii, hodnotení, autorizácii a obmedzovaní chemikálií (REACH) </w:t>
            </w:r>
          </w:p>
          <w:p w:rsidR="008128FD" w:rsidRPr="00185C7A" w:rsidRDefault="008128FD">
            <w:pPr>
              <w:spacing w:before="100" w:after="100"/>
              <w:ind w:left="151" w:hanging="151"/>
              <w:rPr>
                <w:rFonts w:eastAsia="MS Mincho"/>
                <w:sz w:val="16"/>
                <w:szCs w:val="16"/>
              </w:rPr>
            </w:pPr>
            <w:r w:rsidRPr="00185C7A">
              <w:rPr>
                <w:rFonts w:eastAsia="MS Mincho"/>
                <w:sz w:val="16"/>
                <w:szCs w:val="16"/>
              </w:rPr>
              <w:t xml:space="preserve">- </w:t>
            </w:r>
            <w:r w:rsidRPr="00185C7A">
              <w:rPr>
                <w:rFonts w:eastAsia="MS Mincho"/>
                <w:sz w:val="16"/>
                <w:szCs w:val="16"/>
              </w:rPr>
              <w:tab/>
              <w:t>Smernica Komisie 2000/39/ES z 8. júna 2000, ktorou sa ustanovuje prvý zoznam smerných najvyšších prípustných hodnôt vystavenia pri práci na vykonanie smernice rady 98/24/ES o ochrane zdravia a bezpečnosti pracovníkov pred rizikami súvisiacimi s chemickými faktormi pri práci.</w:t>
            </w:r>
          </w:p>
          <w:p w:rsidR="008128FD" w:rsidRPr="00185C7A" w:rsidRDefault="008128FD">
            <w:pPr>
              <w:spacing w:before="100" w:after="100"/>
              <w:ind w:left="151" w:hanging="151"/>
              <w:rPr>
                <w:rFonts w:eastAsia="MS Mincho"/>
                <w:sz w:val="16"/>
                <w:szCs w:val="16"/>
              </w:rPr>
            </w:pPr>
            <w:r w:rsidRPr="00185C7A">
              <w:rPr>
                <w:rFonts w:eastAsia="MS Mincho"/>
                <w:sz w:val="16"/>
                <w:szCs w:val="16"/>
              </w:rPr>
              <w:t xml:space="preserve">- </w:t>
            </w:r>
            <w:r w:rsidRPr="00185C7A">
              <w:rPr>
                <w:rFonts w:eastAsia="MS Mincho"/>
                <w:sz w:val="16"/>
                <w:szCs w:val="16"/>
              </w:rPr>
              <w:tab/>
              <w:t>Smernica Komisie 2006/15/ES zo 7. februára 2006, ktorou sa ustanovuje druhý zoznam smerných najvyšších prípustných hodnôt vystavenia pri práci na implementáciu smernice Rady 98/24/ES a ktorou sa menia a dopĺňajú smernice 91/322/EHS a 2000/39/ES</w:t>
            </w:r>
          </w:p>
          <w:p w:rsidR="008128FD" w:rsidRPr="00185C7A" w:rsidRDefault="008128FD">
            <w:pPr>
              <w:spacing w:before="100" w:after="100"/>
              <w:ind w:left="151" w:hanging="151"/>
              <w:rPr>
                <w:rFonts w:eastAsia="MS Mincho"/>
                <w:sz w:val="16"/>
                <w:szCs w:val="16"/>
              </w:rPr>
            </w:pPr>
            <w:r w:rsidRPr="00185C7A">
              <w:rPr>
                <w:rFonts w:eastAsia="MS Mincho"/>
                <w:sz w:val="16"/>
                <w:szCs w:val="16"/>
              </w:rPr>
              <w:t>-</w:t>
            </w:r>
            <w:r w:rsidRPr="00185C7A">
              <w:rPr>
                <w:rFonts w:eastAsia="MS Mincho"/>
                <w:sz w:val="16"/>
                <w:szCs w:val="16"/>
              </w:rPr>
              <w:tab/>
              <w:t>Smernica Komisie 2009/161/EÚ, ktorou sa ustanovuje tretí zoznam smerných najvyšších prípustných hodnôt vystavenia pri práci</w:t>
            </w:r>
          </w:p>
          <w:p w:rsidR="008128FD" w:rsidRPr="00185C7A" w:rsidRDefault="008128FD">
            <w:pPr>
              <w:spacing w:before="100" w:after="100"/>
              <w:ind w:left="151" w:hanging="151"/>
              <w:rPr>
                <w:rFonts w:eastAsia="MS Mincho"/>
                <w:sz w:val="16"/>
                <w:szCs w:val="16"/>
              </w:rPr>
            </w:pPr>
            <w:r w:rsidRPr="00185C7A">
              <w:rPr>
                <w:rFonts w:eastAsia="MS Mincho"/>
                <w:sz w:val="16"/>
                <w:szCs w:val="16"/>
              </w:rPr>
              <w:t>-</w:t>
            </w:r>
            <w:r w:rsidRPr="00185C7A">
              <w:rPr>
                <w:rFonts w:eastAsia="MS Mincho"/>
                <w:sz w:val="16"/>
                <w:szCs w:val="16"/>
              </w:rPr>
              <w:tab/>
              <w:t>Smernica Komisie (EÚ) 2017/164 z 31. januára 2017, ktorou sa stanovuje štvrtý zoznam indikatívnych limitných hodnôt ohrozenia pri práci podľa smernice Rady 98/24/ES a ktorou sa menia smernice Komisie 91/322/EHS, 2000/39/ES a 2009/161/EÚ</w:t>
            </w:r>
          </w:p>
          <w:p w:rsidR="008128FD" w:rsidRPr="00185C7A" w:rsidRDefault="008128FD">
            <w:pPr>
              <w:spacing w:before="100" w:after="100"/>
              <w:ind w:left="151" w:hanging="151"/>
              <w:rPr>
                <w:rFonts w:eastAsia="MS Mincho"/>
                <w:sz w:val="16"/>
                <w:szCs w:val="16"/>
              </w:rPr>
            </w:pPr>
            <w:r w:rsidRPr="00185C7A">
              <w:rPr>
                <w:rFonts w:eastAsia="MS Mincho"/>
                <w:sz w:val="16"/>
                <w:szCs w:val="16"/>
              </w:rPr>
              <w:t xml:space="preserve">- </w:t>
            </w:r>
            <w:r w:rsidRPr="00185C7A">
              <w:rPr>
                <w:rFonts w:eastAsia="MS Mincho"/>
                <w:sz w:val="16"/>
                <w:szCs w:val="16"/>
              </w:rPr>
              <w:tab/>
              <w:t>Zákon č. 124/2006 Z. z. o bezpečnosti a ochrane zdravia pri práci a o zmene a doplnení niektorých zákonov v znení zákona č. 309/2007 Z. z.. zákona č. 140/2008 Z. z., zákona č. 132/2010 Z. z. a zákona č. 136/2010 Z. z..</w:t>
            </w:r>
          </w:p>
          <w:p w:rsidR="008128FD" w:rsidRPr="00185C7A" w:rsidRDefault="008128FD">
            <w:pPr>
              <w:spacing w:before="100" w:after="100"/>
              <w:ind w:left="151" w:hanging="151"/>
              <w:rPr>
                <w:rFonts w:eastAsia="MS Mincho"/>
                <w:sz w:val="16"/>
                <w:szCs w:val="16"/>
              </w:rPr>
            </w:pPr>
            <w:r w:rsidRPr="00185C7A">
              <w:rPr>
                <w:rFonts w:eastAsia="MS Mincho"/>
                <w:sz w:val="16"/>
                <w:szCs w:val="16"/>
              </w:rPr>
              <w:t xml:space="preserve">- </w:t>
            </w:r>
            <w:r w:rsidRPr="00185C7A">
              <w:rPr>
                <w:rFonts w:eastAsia="MS Mincho"/>
                <w:sz w:val="16"/>
                <w:szCs w:val="16"/>
              </w:rPr>
              <w:tab/>
              <w:t>Zákon NR SR č. 355/2007 Z.z., o ochrane, podpore a rozvoji verejného zdravia a o zmene a doplnení niektorých zákonov, v znení neskorších predpisov</w:t>
            </w:r>
          </w:p>
          <w:p w:rsidR="008128FD" w:rsidRPr="00185C7A" w:rsidRDefault="008128FD">
            <w:pPr>
              <w:spacing w:before="100" w:after="100"/>
              <w:ind w:left="151" w:hanging="151"/>
              <w:rPr>
                <w:rFonts w:eastAsia="MS Mincho"/>
                <w:sz w:val="16"/>
                <w:szCs w:val="16"/>
              </w:rPr>
            </w:pPr>
            <w:r w:rsidRPr="00185C7A">
              <w:rPr>
                <w:rFonts w:eastAsia="MS Mincho"/>
                <w:sz w:val="16"/>
                <w:szCs w:val="16"/>
              </w:rPr>
              <w:t xml:space="preserve">- </w:t>
            </w:r>
            <w:r w:rsidRPr="00185C7A">
              <w:rPr>
                <w:rFonts w:eastAsia="MS Mincho"/>
                <w:sz w:val="16"/>
                <w:szCs w:val="16"/>
              </w:rPr>
              <w:tab/>
              <w:t>Nariadenie vlády SR 471/2011 Z.z., ktorým sa mení nariadenie vlády Slovenskej republiky č. 355/2006 Z. z. o ochrane zamestnancov pred rizikami súvisiacimi s expozíciou chemickým faktorom pri práci, Príloha č.1</w:t>
            </w:r>
          </w:p>
          <w:p w:rsidR="008128FD" w:rsidRPr="00185C7A" w:rsidRDefault="008128FD">
            <w:pPr>
              <w:spacing w:before="100" w:after="100"/>
              <w:ind w:left="151" w:hanging="151"/>
              <w:rPr>
                <w:rFonts w:eastAsia="MS Mincho"/>
                <w:sz w:val="16"/>
                <w:szCs w:val="16"/>
              </w:rPr>
            </w:pPr>
            <w:r w:rsidRPr="00185C7A">
              <w:rPr>
                <w:rFonts w:eastAsia="MS Mincho"/>
                <w:sz w:val="16"/>
                <w:szCs w:val="16"/>
              </w:rPr>
              <w:t xml:space="preserve">- </w:t>
            </w:r>
            <w:r w:rsidRPr="00185C7A">
              <w:rPr>
                <w:rFonts w:eastAsia="MS Mincho"/>
                <w:sz w:val="16"/>
                <w:szCs w:val="16"/>
              </w:rPr>
              <w:tab/>
              <w:t>Zákon č. 79/2015 Z. z. o odpadoch a o zmene a doplnení niektorých zákonov</w:t>
            </w:r>
          </w:p>
          <w:p w:rsidR="008128FD" w:rsidRPr="00185C7A" w:rsidRDefault="008128FD">
            <w:pPr>
              <w:spacing w:before="100" w:after="100"/>
              <w:ind w:left="151" w:hanging="151"/>
              <w:rPr>
                <w:rFonts w:eastAsia="MS Mincho"/>
                <w:spacing w:val="-4"/>
                <w:sz w:val="16"/>
                <w:szCs w:val="16"/>
              </w:rPr>
            </w:pPr>
            <w:r w:rsidRPr="00185C7A">
              <w:rPr>
                <w:rFonts w:eastAsia="MS Mincho"/>
                <w:sz w:val="16"/>
                <w:szCs w:val="16"/>
              </w:rPr>
              <w:t xml:space="preserve">- </w:t>
            </w:r>
            <w:r w:rsidRPr="00185C7A">
              <w:rPr>
                <w:rFonts w:eastAsia="MS Mincho"/>
                <w:sz w:val="16"/>
                <w:szCs w:val="16"/>
              </w:rPr>
              <w:tab/>
              <w:t>Vyhláška Ministerstva životného prostredia SR č. 365/2015 Z.z. z 13. novembra 2015, ktorou sa ustanovuje Katalóg odpadov.</w:t>
            </w:r>
          </w:p>
          <w:p w:rsidR="008128FD" w:rsidRPr="00185C7A" w:rsidRDefault="008128FD">
            <w:pPr>
              <w:spacing w:before="100" w:after="100"/>
              <w:ind w:left="151" w:hanging="151"/>
              <w:rPr>
                <w:rFonts w:eastAsia="MS Mincho"/>
                <w:sz w:val="16"/>
                <w:szCs w:val="16"/>
              </w:rPr>
            </w:pPr>
            <w:r w:rsidRPr="00185C7A">
              <w:rPr>
                <w:rFonts w:eastAsia="MS Mincho"/>
                <w:sz w:val="16"/>
                <w:szCs w:val="16"/>
              </w:rPr>
              <w:t xml:space="preserve">- </w:t>
            </w:r>
            <w:r w:rsidRPr="00185C7A">
              <w:rPr>
                <w:rFonts w:eastAsia="MS Mincho"/>
                <w:sz w:val="16"/>
                <w:szCs w:val="16"/>
              </w:rPr>
              <w:tab/>
              <w:t>Vyhláška MV SR č. 96/2004 Z.z., ktorou sa ustanovujú zásady protipožiarnej bezpečnosti pri manipulácii a skladovaní horľavých kvapalín, ťažkých vykurovacích olejov a rastlinných a živočíšnych tukov a olejov</w:t>
            </w:r>
          </w:p>
          <w:p w:rsidR="008128FD" w:rsidRPr="00185C7A" w:rsidRDefault="008128FD">
            <w:pPr>
              <w:spacing w:before="100" w:after="100"/>
              <w:ind w:left="151" w:hanging="151"/>
              <w:rPr>
                <w:rFonts w:eastAsia="MS Mincho"/>
                <w:sz w:val="16"/>
                <w:szCs w:val="16"/>
              </w:rPr>
            </w:pPr>
            <w:r w:rsidRPr="00185C7A">
              <w:rPr>
                <w:rFonts w:eastAsia="MS Mincho"/>
                <w:sz w:val="16"/>
                <w:szCs w:val="16"/>
              </w:rPr>
              <w:t>-</w:t>
            </w:r>
            <w:r w:rsidRPr="00185C7A">
              <w:rPr>
                <w:rFonts w:eastAsia="MS Mincho"/>
                <w:sz w:val="16"/>
                <w:szCs w:val="16"/>
              </w:rPr>
              <w:tab/>
              <w:t>Zákon č. 137/2010 Z. z. o ovzduší</w:t>
            </w:r>
          </w:p>
          <w:p w:rsidR="008128FD" w:rsidRPr="00185C7A" w:rsidRDefault="008128FD">
            <w:pPr>
              <w:spacing w:before="120" w:after="100"/>
              <w:ind w:left="151" w:hanging="151"/>
              <w:rPr>
                <w:rFonts w:eastAsia="MS Mincho"/>
                <w:color w:val="000000"/>
                <w:spacing w:val="-4"/>
                <w:sz w:val="16"/>
                <w:szCs w:val="16"/>
              </w:rPr>
            </w:pPr>
            <w:r w:rsidRPr="00185C7A">
              <w:rPr>
                <w:sz w:val="16"/>
                <w:szCs w:val="16"/>
              </w:rPr>
              <w:t>-</w:t>
            </w:r>
            <w:r w:rsidRPr="00185C7A">
              <w:rPr>
                <w:sz w:val="16"/>
                <w:szCs w:val="16"/>
              </w:rPr>
              <w:tab/>
              <w:t>Vyhláška MŽP SR č. 410/2012 Z. z., ktorou sa vykonávajú niektoré ustanovenia zákona o ovzduší</w:t>
            </w:r>
          </w:p>
          <w:p w:rsidR="008128FD" w:rsidRPr="00185C7A" w:rsidRDefault="008128FD">
            <w:pPr>
              <w:spacing w:before="120" w:after="120"/>
              <w:ind w:left="151" w:hanging="151"/>
              <w:rPr>
                <w:color w:val="000000"/>
                <w:spacing w:val="-4"/>
                <w:sz w:val="16"/>
                <w:szCs w:val="16"/>
              </w:rPr>
            </w:pPr>
            <w:r w:rsidRPr="00185C7A">
              <w:rPr>
                <w:color w:val="000000"/>
                <w:spacing w:val="-4"/>
                <w:sz w:val="16"/>
                <w:szCs w:val="16"/>
              </w:rPr>
              <w:t>-</w:t>
            </w:r>
            <w:r w:rsidRPr="00185C7A">
              <w:rPr>
                <w:color w:val="000000"/>
                <w:spacing w:val="-4"/>
                <w:sz w:val="16"/>
                <w:szCs w:val="16"/>
              </w:rPr>
              <w:tab/>
              <w:t>Smernica Rady 1999/13/ES z 11. marca 1999 o obmedzení emisií prchavých organických zlúčenín unikajúcich pri používaní organických rozpúšťadiel pri určitých činnostiach a v určitých zariadeniach</w:t>
            </w:r>
          </w:p>
          <w:p w:rsidR="008128FD" w:rsidRPr="00185C7A" w:rsidRDefault="008128FD">
            <w:pPr>
              <w:spacing w:before="120" w:after="120"/>
              <w:ind w:left="151" w:hanging="151"/>
              <w:rPr>
                <w:spacing w:val="-4"/>
                <w:sz w:val="16"/>
                <w:szCs w:val="16"/>
              </w:rPr>
            </w:pPr>
            <w:r w:rsidRPr="00185C7A">
              <w:rPr>
                <w:sz w:val="16"/>
                <w:szCs w:val="16"/>
              </w:rPr>
              <w:t>-</w:t>
            </w:r>
            <w:r w:rsidRPr="00185C7A">
              <w:rPr>
                <w:sz w:val="16"/>
                <w:szCs w:val="16"/>
              </w:rPr>
              <w:tab/>
              <w:t>Vyhláška Ministerstva pôdohospodárstva, životného prostredia a regionálneho rozvoja Slovenskej republiky č. 358/2010 Z.z., ktorou sa ustanovujú emisné limity, technické požiadavky a všeobecné podmienky prevádzkovania zdrojov a ich zariadení, v ktorých sa používajú organické rozpúšťadlá, a monitorovanie ich emisií</w:t>
            </w:r>
          </w:p>
        </w:tc>
      </w:tr>
    </w:tbl>
    <w:tbl>
      <w:tblPr>
        <w:tblW w:w="10379" w:type="dxa"/>
        <w:tblInd w:w="-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492"/>
        <w:gridCol w:w="4945"/>
        <w:gridCol w:w="4942"/>
      </w:tblGrid>
      <w:tr w:rsidR="00802E85" w:rsidRPr="00185C7A" w:rsidTr="005C4574">
        <w:tc>
          <w:tcPr>
            <w:tcW w:w="492" w:type="dxa"/>
            <w:vMerge w:val="restart"/>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tcPr>
          <w:p w:rsidR="005C4574" w:rsidRPr="00185C7A" w:rsidRDefault="00802E85" w:rsidP="005C4574">
            <w:pPr>
              <w:spacing w:before="120" w:after="120"/>
              <w:rPr>
                <w:rFonts w:eastAsia="MS Mincho"/>
                <w:b/>
                <w:szCs w:val="20"/>
              </w:rPr>
            </w:pPr>
            <w:r w:rsidRPr="00185C7A">
              <w:br w:type="page"/>
            </w:r>
            <w:r w:rsidRPr="00185C7A">
              <w:br w:type="page"/>
            </w:r>
            <w:r w:rsidRPr="00185C7A">
              <w:rPr>
                <w:rFonts w:eastAsia="MS Mincho"/>
                <w:szCs w:val="20"/>
              </w:rPr>
              <w:br w:type="page"/>
            </w:r>
          </w:p>
        </w:tc>
        <w:tc>
          <w:tcPr>
            <w:tcW w:w="9887" w:type="dxa"/>
            <w:gridSpan w:val="2"/>
            <w:tcBorders>
              <w:top w:val="single" w:sz="4" w:space="0" w:color="808080"/>
              <w:left w:val="single" w:sz="4" w:space="0" w:color="808080"/>
              <w:bottom w:val="single" w:sz="8" w:space="0" w:color="000000" w:themeColor="text1"/>
              <w:right w:val="single" w:sz="4" w:space="0" w:color="808080"/>
            </w:tcBorders>
            <w:tcMar>
              <w:top w:w="0" w:type="dxa"/>
              <w:left w:w="57" w:type="dxa"/>
              <w:bottom w:w="0" w:type="dxa"/>
              <w:right w:w="57" w:type="dxa"/>
            </w:tcMar>
            <w:hideMark/>
          </w:tcPr>
          <w:p w:rsidR="00802E85" w:rsidRPr="00185C7A" w:rsidRDefault="00802E85" w:rsidP="005C4574">
            <w:pPr>
              <w:spacing w:before="120" w:after="120"/>
              <w:rPr>
                <w:rFonts w:eastAsia="MS Mincho"/>
                <w:color w:val="000000"/>
                <w:spacing w:val="-2"/>
                <w:szCs w:val="20"/>
              </w:rPr>
            </w:pPr>
            <w:r w:rsidRPr="00185C7A">
              <w:rPr>
                <w:rFonts w:eastAsia="MS Mincho"/>
                <w:color w:val="000000"/>
                <w:spacing w:val="-2"/>
                <w:szCs w:val="20"/>
              </w:rPr>
              <w:t xml:space="preserve">OBMEDZENIA VÝROBY, UVÁDZANIA NA TRH A POUŽÍVANIA URČITÝCH NEBEZPEČNÝCH LÁTOK, ZMESÍ A VÝROBKOV </w:t>
            </w:r>
          </w:p>
          <w:p w:rsidR="00802E85" w:rsidRPr="00185C7A" w:rsidRDefault="00802E85" w:rsidP="008128FD">
            <w:pPr>
              <w:spacing w:after="120"/>
              <w:rPr>
                <w:rFonts w:eastAsia="MS Mincho"/>
                <w:b/>
                <w:szCs w:val="20"/>
              </w:rPr>
            </w:pPr>
            <w:r w:rsidRPr="00185C7A">
              <w:rPr>
                <w:rFonts w:eastAsia="MS Mincho"/>
                <w:color w:val="000000"/>
                <w:spacing w:val="-2"/>
                <w:szCs w:val="20"/>
              </w:rPr>
              <w:t xml:space="preserve">Zmes obsahuje nasledujúce látky, pre ktoré bolo uložené obmedzenie výroby, uvádzania na trh a používania určitých </w:t>
            </w:r>
            <w:r w:rsidRPr="00185C7A">
              <w:rPr>
                <w:rFonts w:eastAsia="MS Mincho"/>
                <w:color w:val="000000"/>
                <w:spacing w:val="-2"/>
                <w:szCs w:val="20"/>
              </w:rPr>
              <w:br/>
              <w:t>nebezpečných látok, zmesí a výrobkov podľa Nariadenia 1907/2006/ES, Hlava VIII:</w:t>
            </w:r>
            <w:r w:rsidR="00AA06CA">
              <w:rPr>
                <w:rFonts w:eastAsia="MS Mincho"/>
                <w:color w:val="000000"/>
                <w:spacing w:val="-2"/>
                <w:szCs w:val="20"/>
              </w:rPr>
              <w:t>neobsahuje</w:t>
            </w:r>
          </w:p>
        </w:tc>
      </w:tr>
      <w:tr w:rsidR="009A6CC8" w:rsidRPr="00185C7A" w:rsidTr="009A6CC8">
        <w:trPr>
          <w:trHeight w:val="61"/>
        </w:trPr>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9A6CC8" w:rsidRPr="00185C7A" w:rsidRDefault="009A6CC8" w:rsidP="005C4574">
            <w:pPr>
              <w:rPr>
                <w:rFonts w:eastAsia="MS Mincho"/>
                <w:b/>
                <w:szCs w:val="20"/>
              </w:rPr>
            </w:pPr>
          </w:p>
        </w:tc>
        <w:tc>
          <w:tcPr>
            <w:tcW w:w="4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57" w:type="dxa"/>
              <w:bottom w:w="0" w:type="dxa"/>
              <w:right w:w="57" w:type="dxa"/>
            </w:tcMar>
          </w:tcPr>
          <w:p w:rsidR="009A6CC8" w:rsidRPr="00185C7A" w:rsidRDefault="009A6CC8" w:rsidP="00E94646">
            <w:pPr>
              <w:spacing w:after="120"/>
              <w:rPr>
                <w:i/>
              </w:rPr>
            </w:pPr>
            <w:r w:rsidRPr="00185C7A">
              <w:rPr>
                <w:i/>
              </w:rPr>
              <w:t>Názov látky, skupiny látok alebo zmesí</w:t>
            </w:r>
          </w:p>
        </w:tc>
        <w:tc>
          <w:tcPr>
            <w:tcW w:w="49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A6CC8" w:rsidRPr="00185C7A" w:rsidRDefault="009A6CC8" w:rsidP="00E94646">
            <w:pPr>
              <w:spacing w:after="120"/>
              <w:rPr>
                <w:rFonts w:eastAsia="MS Mincho"/>
                <w:i/>
                <w:color w:val="000000"/>
                <w:spacing w:val="-2"/>
                <w:szCs w:val="20"/>
              </w:rPr>
            </w:pPr>
            <w:r w:rsidRPr="00185C7A">
              <w:rPr>
                <w:i/>
              </w:rPr>
              <w:t>Podmienky obmedzenia</w:t>
            </w:r>
          </w:p>
        </w:tc>
      </w:tr>
      <w:tr w:rsidR="009A6CC8" w:rsidRPr="00185C7A" w:rsidTr="00AA06CA">
        <w:trPr>
          <w:trHeight w:val="61"/>
        </w:trPr>
        <w:tc>
          <w:tcPr>
            <w:tcW w:w="0" w:type="auto"/>
            <w:vMerge/>
            <w:tcBorders>
              <w:top w:val="single" w:sz="4" w:space="0" w:color="808080"/>
              <w:left w:val="single" w:sz="4" w:space="0" w:color="808080"/>
              <w:bottom w:val="single" w:sz="4" w:space="0" w:color="808080"/>
              <w:right w:val="single" w:sz="4" w:space="0" w:color="808080"/>
            </w:tcBorders>
            <w:vAlign w:val="center"/>
          </w:tcPr>
          <w:p w:rsidR="009A6CC8" w:rsidRPr="00185C7A" w:rsidRDefault="009A6CC8" w:rsidP="005C4574">
            <w:pPr>
              <w:rPr>
                <w:rFonts w:eastAsia="MS Mincho"/>
                <w:b/>
                <w:szCs w:val="20"/>
              </w:rPr>
            </w:pPr>
          </w:p>
        </w:tc>
        <w:tc>
          <w:tcPr>
            <w:tcW w:w="4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57" w:type="dxa"/>
              <w:bottom w:w="113" w:type="dxa"/>
              <w:right w:w="57" w:type="dxa"/>
            </w:tcMar>
          </w:tcPr>
          <w:p w:rsidR="009A6CC8" w:rsidRPr="00185C7A" w:rsidRDefault="00AA06CA" w:rsidP="00E94646">
            <w:pPr>
              <w:pStyle w:val="Obyajntext"/>
              <w:spacing w:after="0"/>
            </w:pPr>
            <w:r>
              <w:rPr>
                <w:rFonts w:eastAsia="Times New Roman"/>
                <w:szCs w:val="24"/>
              </w:rPr>
              <w:t>-</w:t>
            </w:r>
          </w:p>
        </w:tc>
        <w:tc>
          <w:tcPr>
            <w:tcW w:w="49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bottom w:w="113" w:type="dxa"/>
            </w:tcMar>
          </w:tcPr>
          <w:p w:rsidR="009A6CC8" w:rsidRPr="00185C7A" w:rsidRDefault="00AA06CA" w:rsidP="00E94646">
            <w:r>
              <w:t>-</w:t>
            </w:r>
          </w:p>
        </w:tc>
      </w:tr>
      <w:tr w:rsidR="009A6CC8" w:rsidRPr="00185C7A" w:rsidTr="005C4574">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9A6CC8" w:rsidRPr="00185C7A" w:rsidRDefault="009A6CC8" w:rsidP="005C4574">
            <w:pPr>
              <w:rPr>
                <w:rFonts w:eastAsia="MS Mincho"/>
                <w:b/>
                <w:szCs w:val="20"/>
              </w:rPr>
            </w:pPr>
          </w:p>
        </w:tc>
        <w:tc>
          <w:tcPr>
            <w:tcW w:w="9887" w:type="dxa"/>
            <w:gridSpan w:val="2"/>
            <w:tcBorders>
              <w:top w:val="single" w:sz="8" w:space="0" w:color="000000" w:themeColor="text1"/>
              <w:left w:val="single" w:sz="4" w:space="0" w:color="808080"/>
              <w:bottom w:val="single" w:sz="4" w:space="0" w:color="808080"/>
              <w:right w:val="single" w:sz="4" w:space="0" w:color="808080"/>
            </w:tcBorders>
            <w:tcMar>
              <w:top w:w="0" w:type="dxa"/>
              <w:left w:w="57" w:type="dxa"/>
              <w:bottom w:w="0" w:type="dxa"/>
              <w:right w:w="57" w:type="dxa"/>
            </w:tcMar>
          </w:tcPr>
          <w:p w:rsidR="009A6CC8" w:rsidRPr="00185C7A" w:rsidRDefault="009A6CC8" w:rsidP="005C4574">
            <w:pPr>
              <w:spacing w:after="120"/>
              <w:rPr>
                <w:rFonts w:eastAsia="MS Mincho"/>
                <w:b/>
                <w:szCs w:val="20"/>
              </w:rPr>
            </w:pPr>
          </w:p>
        </w:tc>
      </w:tr>
    </w:tbl>
    <w:tbl>
      <w:tblPr>
        <w:tblStyle w:val="Mriekatabuky"/>
        <w:tblW w:w="10377" w:type="dxa"/>
        <w:tblInd w:w="-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492"/>
        <w:gridCol w:w="9885"/>
      </w:tblGrid>
      <w:tr w:rsidR="007E2586" w:rsidRPr="00185C7A" w:rsidTr="00D35581">
        <w:tc>
          <w:tcPr>
            <w:tcW w:w="492" w:type="dxa"/>
            <w:tcBorders>
              <w:bottom w:val="single" w:sz="4" w:space="0" w:color="808080"/>
            </w:tcBorders>
            <w:tcMar>
              <w:left w:w="57" w:type="dxa"/>
              <w:right w:w="57" w:type="dxa"/>
            </w:tcMar>
          </w:tcPr>
          <w:p w:rsidR="007E2586" w:rsidRPr="00185C7A" w:rsidRDefault="007E2586" w:rsidP="00014211">
            <w:pPr>
              <w:pStyle w:val="Obyajntext"/>
              <w:rPr>
                <w:b/>
                <w:color w:val="000000"/>
              </w:rPr>
            </w:pPr>
            <w:r w:rsidRPr="00185C7A">
              <w:rPr>
                <w:b/>
                <w:color w:val="000000"/>
              </w:rPr>
              <w:t>15.2</w:t>
            </w:r>
          </w:p>
        </w:tc>
        <w:tc>
          <w:tcPr>
            <w:tcW w:w="9885" w:type="dxa"/>
            <w:tcBorders>
              <w:bottom w:val="single" w:sz="4" w:space="0" w:color="808080"/>
            </w:tcBorders>
            <w:tcMar>
              <w:left w:w="57" w:type="dxa"/>
              <w:right w:w="57" w:type="dxa"/>
            </w:tcMar>
          </w:tcPr>
          <w:p w:rsidR="007E2586" w:rsidRPr="00185C7A" w:rsidRDefault="007E2586" w:rsidP="00FB7E88">
            <w:pPr>
              <w:spacing w:after="120"/>
              <w:rPr>
                <w:szCs w:val="20"/>
              </w:rPr>
            </w:pPr>
            <w:r w:rsidRPr="00185C7A">
              <w:rPr>
                <w:b/>
                <w:szCs w:val="20"/>
              </w:rPr>
              <w:t xml:space="preserve">Hodnotenie chemickej bezpečnosti </w:t>
            </w:r>
            <w:r w:rsidRPr="00185C7A">
              <w:rPr>
                <w:b/>
                <w:szCs w:val="20"/>
              </w:rPr>
              <w:br/>
            </w:r>
            <w:r w:rsidRPr="00185C7A">
              <w:rPr>
                <w:szCs w:val="20"/>
              </w:rPr>
              <w:t>Nebolo dosiaľ vykonané</w:t>
            </w:r>
          </w:p>
        </w:tc>
      </w:tr>
    </w:tbl>
    <w:p w:rsidR="00CB3EE2" w:rsidRDefault="00CB3EE2">
      <w:r>
        <w:br w:type="page"/>
      </w:r>
    </w:p>
    <w:tbl>
      <w:tblPr>
        <w:tblStyle w:val="Mriekatabuky"/>
        <w:tblW w:w="10377" w:type="dxa"/>
        <w:tblInd w:w="-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492"/>
        <w:gridCol w:w="9885"/>
      </w:tblGrid>
      <w:tr w:rsidR="00D35581" w:rsidRPr="00185C7A" w:rsidTr="00D35581">
        <w:tc>
          <w:tcPr>
            <w:tcW w:w="10377" w:type="dxa"/>
            <w:gridSpan w:val="2"/>
            <w:shd w:val="clear" w:color="auto" w:fill="3C6BF9"/>
            <w:tcMar>
              <w:left w:w="57" w:type="dxa"/>
              <w:right w:w="57" w:type="dxa"/>
            </w:tcMar>
          </w:tcPr>
          <w:p w:rsidR="007E2586" w:rsidRPr="00185C7A" w:rsidRDefault="009A6CC8" w:rsidP="00014211">
            <w:pPr>
              <w:pStyle w:val="Obyajntext"/>
              <w:spacing w:before="120"/>
              <w:rPr>
                <w:rFonts w:ascii="Arial" w:hAnsi="Arial" w:cs="Arial"/>
                <w:b/>
                <w:bCs/>
                <w:color w:val="FFFFFF" w:themeColor="background1"/>
              </w:rPr>
            </w:pPr>
            <w:r w:rsidRPr="00185C7A">
              <w:lastRenderedPageBreak/>
              <w:br w:type="page"/>
            </w:r>
            <w:r w:rsidR="007E2586" w:rsidRPr="00185C7A">
              <w:rPr>
                <w:rFonts w:ascii="Arial" w:hAnsi="Arial" w:cs="Arial"/>
                <w:color w:val="FFFFFF" w:themeColor="background1"/>
              </w:rPr>
              <w:br w:type="page"/>
            </w:r>
            <w:r w:rsidR="007E2586" w:rsidRPr="00185C7A">
              <w:rPr>
                <w:rFonts w:ascii="Arial" w:eastAsia="Times New Roman" w:hAnsi="Arial" w:cs="Arial"/>
                <w:color w:val="FFFFFF" w:themeColor="background1"/>
                <w:szCs w:val="24"/>
              </w:rPr>
              <w:br w:type="page"/>
            </w:r>
            <w:r w:rsidR="007E2586" w:rsidRPr="00185C7A">
              <w:rPr>
                <w:rFonts w:ascii="Arial" w:hAnsi="Arial" w:cs="Arial"/>
                <w:b/>
                <w:bCs/>
                <w:color w:val="FFFFFF" w:themeColor="background1"/>
              </w:rPr>
              <w:t>ODDIEL16. INÉ INFORMÁCIE</w:t>
            </w:r>
          </w:p>
        </w:tc>
      </w:tr>
      <w:tr w:rsidR="007E2586" w:rsidRPr="00185C7A" w:rsidTr="00715D4C">
        <w:tc>
          <w:tcPr>
            <w:tcW w:w="492" w:type="dxa"/>
            <w:tcMar>
              <w:left w:w="57" w:type="dxa"/>
              <w:right w:w="57" w:type="dxa"/>
            </w:tcMar>
          </w:tcPr>
          <w:p w:rsidR="007E2586" w:rsidRPr="00185C7A" w:rsidRDefault="007E2586" w:rsidP="00014211">
            <w:pPr>
              <w:pStyle w:val="Obyajntext"/>
              <w:spacing w:before="120"/>
              <w:jc w:val="right"/>
              <w:rPr>
                <w:i/>
                <w:color w:val="000000"/>
              </w:rPr>
            </w:pPr>
            <w:r w:rsidRPr="00185C7A">
              <w:rPr>
                <w:i/>
                <w:color w:val="000000"/>
              </w:rPr>
              <w:t>a)</w:t>
            </w:r>
          </w:p>
        </w:tc>
        <w:tc>
          <w:tcPr>
            <w:tcW w:w="9885" w:type="dxa"/>
            <w:tcMar>
              <w:left w:w="57" w:type="dxa"/>
              <w:right w:w="57" w:type="dxa"/>
            </w:tcMar>
          </w:tcPr>
          <w:p w:rsidR="007E2586" w:rsidRPr="00185C7A" w:rsidRDefault="007E2586" w:rsidP="003A1CA3">
            <w:pPr>
              <w:pStyle w:val="Obyajntext"/>
              <w:spacing w:before="120"/>
              <w:rPr>
                <w:i/>
                <w:color w:val="000000"/>
              </w:rPr>
            </w:pPr>
            <w:r w:rsidRPr="00185C7A">
              <w:rPr>
                <w:i/>
              </w:rPr>
              <w:t>Zmeny oproti predchádzajúcej verzii karty bezpečnostných údajov</w:t>
            </w:r>
            <w:r w:rsidRPr="00185C7A">
              <w:rPr>
                <w:i/>
              </w:rPr>
              <w:br/>
            </w:r>
            <w:r w:rsidR="009A6CC8" w:rsidRPr="00185C7A">
              <w:t>Oproti predošlej verzii Karty bezpečnostných údajov boli aktualizované všetky časti z dôvodu zladenia s požiadavkami Nariadenia Komisie 2020/878.</w:t>
            </w:r>
          </w:p>
        </w:tc>
      </w:tr>
      <w:tr w:rsidR="007E2586" w:rsidRPr="00185C7A" w:rsidTr="00715D4C">
        <w:tc>
          <w:tcPr>
            <w:tcW w:w="492" w:type="dxa"/>
            <w:tcMar>
              <w:left w:w="57" w:type="dxa"/>
              <w:right w:w="57" w:type="dxa"/>
            </w:tcMar>
          </w:tcPr>
          <w:p w:rsidR="007E2586" w:rsidRPr="00185C7A" w:rsidRDefault="007E2586" w:rsidP="00014211">
            <w:pPr>
              <w:pStyle w:val="Obyajntext"/>
              <w:spacing w:after="0"/>
              <w:jc w:val="right"/>
              <w:rPr>
                <w:i/>
                <w:color w:val="000000"/>
              </w:rPr>
            </w:pPr>
            <w:r w:rsidRPr="00185C7A">
              <w:rPr>
                <w:i/>
                <w:color w:val="000000"/>
              </w:rPr>
              <w:t xml:space="preserve">b) </w:t>
            </w:r>
          </w:p>
        </w:tc>
        <w:tc>
          <w:tcPr>
            <w:tcW w:w="9885" w:type="dxa"/>
            <w:tcMar>
              <w:left w:w="57" w:type="dxa"/>
              <w:right w:w="57" w:type="dxa"/>
            </w:tcMar>
          </w:tcPr>
          <w:p w:rsidR="007E2586" w:rsidRPr="00185C7A" w:rsidRDefault="007E2586" w:rsidP="005F57AF">
            <w:pPr>
              <w:pStyle w:val="Obyajntext"/>
              <w:spacing w:after="0"/>
              <w:ind w:left="1696" w:hanging="1696"/>
              <w:rPr>
                <w:i/>
                <w:color w:val="000000"/>
              </w:rPr>
            </w:pPr>
            <w:r w:rsidRPr="00185C7A">
              <w:rPr>
                <w:i/>
                <w:color w:val="000000"/>
              </w:rPr>
              <w:t>Kľúč alebo legenda k skratkám a akronymom použitým v karte bezpečnostných údajov:</w:t>
            </w:r>
          </w:p>
          <w:p w:rsidR="00AA06CA" w:rsidRDefault="00AA06CA" w:rsidP="00AA06CA">
            <w:pPr>
              <w:ind w:left="1777" w:hanging="1777"/>
            </w:pPr>
            <w:r>
              <w:t>Skin Irrit. 2</w:t>
            </w:r>
            <w:r>
              <w:tab/>
              <w:t>Žieravosť/dráždivosť kože, kategória 2</w:t>
            </w:r>
          </w:p>
          <w:p w:rsidR="00AA06CA" w:rsidRDefault="00AA06CA" w:rsidP="00AA06CA">
            <w:pPr>
              <w:ind w:left="1777" w:hanging="1777"/>
            </w:pPr>
            <w:r>
              <w:t>Skin Sens. 1</w:t>
            </w:r>
            <w:r>
              <w:tab/>
              <w:t>Respiračná/kožná senzibilizácia, kategória 1</w:t>
            </w:r>
          </w:p>
          <w:p w:rsidR="00AA06CA" w:rsidRDefault="00AA06CA" w:rsidP="00AA06CA">
            <w:pPr>
              <w:ind w:left="1777" w:hanging="1777"/>
            </w:pPr>
            <w:r>
              <w:t>Eye Dam. 1</w:t>
            </w:r>
            <w:r>
              <w:tab/>
              <w:t xml:space="preserve">Vážne poškodenie očí/podráždenie očí, kategória 1 </w:t>
            </w:r>
          </w:p>
          <w:p w:rsidR="00E06CAB" w:rsidRDefault="00AA06CA" w:rsidP="00AA06CA">
            <w:pPr>
              <w:ind w:left="1777" w:hanging="1777"/>
            </w:pPr>
            <w:r>
              <w:t>STOT SE 3</w:t>
            </w:r>
            <w:r>
              <w:tab/>
              <w:t>Toxicita pre špecifický cieľový orgán – jednorazová expozícia, kategória 3</w:t>
            </w:r>
          </w:p>
          <w:p w:rsidR="00AA06CA" w:rsidRPr="00185C7A" w:rsidRDefault="00AA06CA" w:rsidP="00AA06CA">
            <w:pPr>
              <w:ind w:left="1777" w:hanging="1777"/>
              <w:rPr>
                <w:rFonts w:eastAsia="MS Mincho"/>
                <w:szCs w:val="20"/>
              </w:rPr>
            </w:pPr>
          </w:p>
          <w:p w:rsidR="007E2586" w:rsidRPr="00185C7A" w:rsidRDefault="007E2586" w:rsidP="00E06CAB">
            <w:pPr>
              <w:ind w:left="1777" w:hanging="1777"/>
              <w:rPr>
                <w:szCs w:val="20"/>
              </w:rPr>
            </w:pPr>
            <w:r w:rsidRPr="00185C7A">
              <w:rPr>
                <w:rFonts w:eastAsia="MS Mincho"/>
                <w:szCs w:val="20"/>
              </w:rPr>
              <w:t>Exp. lim.</w:t>
            </w:r>
            <w:r w:rsidRPr="00185C7A">
              <w:rPr>
                <w:rFonts w:eastAsia="MS Mincho"/>
                <w:szCs w:val="20"/>
              </w:rPr>
              <w:tab/>
              <w:t>Expozičný limit</w:t>
            </w:r>
          </w:p>
          <w:p w:rsidR="007E2586" w:rsidRPr="00185C7A" w:rsidRDefault="007E2586" w:rsidP="00E06CAB">
            <w:pPr>
              <w:ind w:left="1777" w:hanging="1777"/>
              <w:rPr>
                <w:rFonts w:eastAsia="MS Mincho"/>
                <w:szCs w:val="20"/>
              </w:rPr>
            </w:pPr>
            <w:r w:rsidRPr="00185C7A">
              <w:rPr>
                <w:rFonts w:eastAsia="MS Mincho"/>
                <w:szCs w:val="20"/>
              </w:rPr>
              <w:t>NPEL</w:t>
            </w:r>
            <w:r w:rsidRPr="00185C7A">
              <w:rPr>
                <w:rFonts w:eastAsia="MS Mincho"/>
                <w:szCs w:val="20"/>
              </w:rPr>
              <w:tab/>
              <w:t>Najvyšší prípustný expozičný limit</w:t>
            </w:r>
          </w:p>
          <w:p w:rsidR="007E2586" w:rsidRPr="00185C7A" w:rsidRDefault="007E2586" w:rsidP="00E06CAB">
            <w:pPr>
              <w:ind w:left="1777" w:hanging="1777"/>
              <w:rPr>
                <w:rFonts w:eastAsia="MS Mincho"/>
                <w:szCs w:val="20"/>
              </w:rPr>
            </w:pPr>
            <w:r w:rsidRPr="00185C7A">
              <w:rPr>
                <w:rFonts w:eastAsia="MS Mincho"/>
                <w:szCs w:val="20"/>
              </w:rPr>
              <w:t>OLE</w:t>
            </w:r>
            <w:r w:rsidRPr="00185C7A">
              <w:rPr>
                <w:rFonts w:eastAsia="MS Mincho"/>
                <w:szCs w:val="20"/>
              </w:rPr>
              <w:tab/>
              <w:t>Limit pracovnej expozície (</w:t>
            </w:r>
            <w:proofErr w:type="spellStart"/>
            <w:r w:rsidRPr="00185C7A">
              <w:rPr>
                <w:rFonts w:eastAsia="MS Mincho"/>
                <w:i/>
                <w:szCs w:val="20"/>
              </w:rPr>
              <w:t>OccupationalExposureLimits</w:t>
            </w:r>
            <w:proofErr w:type="spellEnd"/>
            <w:r w:rsidRPr="00185C7A">
              <w:rPr>
                <w:rFonts w:eastAsia="MS Mincho"/>
                <w:szCs w:val="20"/>
              </w:rPr>
              <w:t>)</w:t>
            </w:r>
          </w:p>
          <w:p w:rsidR="007E2586" w:rsidRPr="00185C7A" w:rsidRDefault="007E2586" w:rsidP="00E06CAB">
            <w:pPr>
              <w:ind w:left="1777" w:hanging="1777"/>
              <w:rPr>
                <w:rFonts w:eastAsia="MS Mincho"/>
                <w:szCs w:val="20"/>
              </w:rPr>
            </w:pPr>
            <w:r w:rsidRPr="00185C7A">
              <w:rPr>
                <w:rFonts w:eastAsia="MS Mincho"/>
                <w:szCs w:val="20"/>
              </w:rPr>
              <w:t>AGW</w:t>
            </w:r>
            <w:r w:rsidRPr="00185C7A">
              <w:rPr>
                <w:rFonts w:eastAsia="MS Mincho"/>
                <w:szCs w:val="20"/>
              </w:rPr>
              <w:tab/>
              <w:t>Hraničná hodnota na pracovisku (</w:t>
            </w:r>
            <w:r w:rsidRPr="00185C7A">
              <w:rPr>
                <w:rFonts w:eastAsia="MS Mincho"/>
                <w:i/>
                <w:szCs w:val="20"/>
              </w:rPr>
              <w:t>Nemecko - Arbeitsplatzgrenzwerte</w:t>
            </w:r>
            <w:r w:rsidRPr="00185C7A">
              <w:rPr>
                <w:rFonts w:eastAsia="MS Mincho"/>
                <w:szCs w:val="20"/>
              </w:rPr>
              <w:t>)</w:t>
            </w:r>
          </w:p>
          <w:p w:rsidR="007E2586" w:rsidRPr="00185C7A" w:rsidRDefault="007E2586" w:rsidP="00E06CAB">
            <w:pPr>
              <w:ind w:left="1777" w:hanging="1777"/>
              <w:rPr>
                <w:rFonts w:eastAsia="MS Mincho"/>
                <w:szCs w:val="20"/>
              </w:rPr>
            </w:pPr>
            <w:r w:rsidRPr="00185C7A">
              <w:rPr>
                <w:rFonts w:eastAsia="MS Mincho"/>
                <w:szCs w:val="20"/>
              </w:rPr>
              <w:t>MAK</w:t>
            </w:r>
            <w:r w:rsidRPr="00185C7A">
              <w:rPr>
                <w:rFonts w:eastAsia="MS Mincho"/>
                <w:szCs w:val="20"/>
              </w:rPr>
              <w:tab/>
              <w:t xml:space="preserve">Maximálna koncentrácia na pracovisku (Nemecko - </w:t>
            </w:r>
            <w:proofErr w:type="spellStart"/>
            <w:r w:rsidRPr="00185C7A">
              <w:rPr>
                <w:rFonts w:eastAsia="MS Mincho"/>
                <w:szCs w:val="20"/>
              </w:rPr>
              <w:t>MaximaleArbeitsplatz-Konzentration</w:t>
            </w:r>
            <w:proofErr w:type="spellEnd"/>
            <w:r w:rsidRPr="00185C7A">
              <w:rPr>
                <w:rFonts w:eastAsia="MS Mincho"/>
                <w:szCs w:val="20"/>
              </w:rPr>
              <w:t>)</w:t>
            </w:r>
          </w:p>
          <w:p w:rsidR="007E2586" w:rsidRPr="00185C7A" w:rsidRDefault="007E2586" w:rsidP="00E06CAB">
            <w:pPr>
              <w:ind w:left="1777" w:hanging="1777"/>
              <w:rPr>
                <w:rFonts w:eastAsia="MS Mincho"/>
                <w:szCs w:val="20"/>
              </w:rPr>
            </w:pPr>
            <w:r w:rsidRPr="00185C7A">
              <w:rPr>
                <w:rFonts w:eastAsia="MS Mincho"/>
                <w:szCs w:val="20"/>
              </w:rPr>
              <w:t>PBT</w:t>
            </w:r>
            <w:r w:rsidRPr="00185C7A">
              <w:rPr>
                <w:rFonts w:eastAsia="MS Mincho"/>
                <w:szCs w:val="20"/>
              </w:rPr>
              <w:tab/>
              <w:t>Látky perzistentné, bioakumulatívne a toxické</w:t>
            </w:r>
          </w:p>
          <w:p w:rsidR="007E2586" w:rsidRPr="00185C7A" w:rsidRDefault="007E2586" w:rsidP="00E06CAB">
            <w:pPr>
              <w:ind w:left="1777" w:hanging="1777"/>
              <w:rPr>
                <w:rFonts w:eastAsia="MS Mincho"/>
                <w:szCs w:val="20"/>
              </w:rPr>
            </w:pPr>
            <w:r w:rsidRPr="00185C7A">
              <w:rPr>
                <w:rFonts w:eastAsia="MS Mincho"/>
                <w:szCs w:val="20"/>
              </w:rPr>
              <w:t>vPvB</w:t>
            </w:r>
            <w:r w:rsidRPr="00185C7A">
              <w:rPr>
                <w:rFonts w:eastAsia="MS Mincho"/>
                <w:szCs w:val="20"/>
              </w:rPr>
              <w:tab/>
              <w:t>Látky veľmi perzistentné a veľmi bioakumulatívne</w:t>
            </w:r>
          </w:p>
          <w:p w:rsidR="007E2586" w:rsidRPr="00185C7A" w:rsidRDefault="007E2586" w:rsidP="00E06CAB">
            <w:pPr>
              <w:ind w:left="1777" w:hanging="1777"/>
              <w:rPr>
                <w:rFonts w:eastAsia="MS Mincho"/>
                <w:szCs w:val="20"/>
              </w:rPr>
            </w:pPr>
            <w:r w:rsidRPr="00185C7A">
              <w:rPr>
                <w:rFonts w:eastAsia="MS Mincho"/>
                <w:szCs w:val="20"/>
              </w:rPr>
              <w:t>DNEL</w:t>
            </w:r>
            <w:r w:rsidRPr="00185C7A">
              <w:rPr>
                <w:rFonts w:eastAsia="MS Mincho"/>
                <w:szCs w:val="20"/>
              </w:rPr>
              <w:tab/>
              <w:t>Odvodené hladiny pri ktorých nedochádza k nežiaducim účinkom</w:t>
            </w:r>
          </w:p>
          <w:p w:rsidR="007E2586" w:rsidRPr="00185C7A" w:rsidRDefault="007E2586" w:rsidP="00E06CAB">
            <w:pPr>
              <w:ind w:left="1777" w:hanging="1777"/>
              <w:rPr>
                <w:rFonts w:eastAsia="MS Mincho"/>
                <w:szCs w:val="20"/>
              </w:rPr>
            </w:pPr>
            <w:r w:rsidRPr="00185C7A">
              <w:rPr>
                <w:rFonts w:eastAsia="MS Mincho"/>
                <w:szCs w:val="20"/>
              </w:rPr>
              <w:t xml:space="preserve">PNEC </w:t>
            </w:r>
            <w:r w:rsidRPr="00185C7A">
              <w:rPr>
                <w:rFonts w:eastAsia="MS Mincho"/>
                <w:szCs w:val="20"/>
              </w:rPr>
              <w:tab/>
              <w:t>Odhad koncentrácie bez predpokladaného škodlivého účinku</w:t>
            </w:r>
          </w:p>
          <w:p w:rsidR="007E2586" w:rsidRPr="00185C7A" w:rsidRDefault="007E2586" w:rsidP="00E06CAB">
            <w:pPr>
              <w:ind w:left="1777" w:hanging="1777"/>
              <w:rPr>
                <w:rFonts w:eastAsia="MS Mincho"/>
                <w:szCs w:val="20"/>
              </w:rPr>
            </w:pPr>
            <w:r w:rsidRPr="00185C7A">
              <w:rPr>
                <w:rFonts w:eastAsia="MS Mincho"/>
                <w:szCs w:val="20"/>
              </w:rPr>
              <w:t>VOC</w:t>
            </w:r>
            <w:r w:rsidRPr="00185C7A">
              <w:rPr>
                <w:rFonts w:eastAsia="MS Mincho"/>
                <w:szCs w:val="20"/>
              </w:rPr>
              <w:tab/>
              <w:t>Prchavé organické látky</w:t>
            </w:r>
          </w:p>
          <w:p w:rsidR="007E2586" w:rsidRPr="00185C7A" w:rsidRDefault="007E2586" w:rsidP="00E06CAB">
            <w:pPr>
              <w:ind w:left="1777" w:hanging="1777"/>
              <w:rPr>
                <w:rFonts w:eastAsia="MS Mincho"/>
                <w:szCs w:val="20"/>
              </w:rPr>
            </w:pPr>
            <w:r w:rsidRPr="00185C7A">
              <w:rPr>
                <w:rFonts w:eastAsia="MS Mincho"/>
                <w:szCs w:val="20"/>
              </w:rPr>
              <w:t>NPHV</w:t>
            </w:r>
            <w:r w:rsidRPr="00185C7A">
              <w:rPr>
                <w:rFonts w:eastAsia="MS Mincho"/>
                <w:szCs w:val="20"/>
              </w:rPr>
              <w:tab/>
              <w:t>Najvyššia prípustná hodnota vystavenia</w:t>
            </w:r>
          </w:p>
          <w:p w:rsidR="007E2586" w:rsidRPr="00185C7A" w:rsidRDefault="007E2586" w:rsidP="00E06CAB">
            <w:pPr>
              <w:ind w:left="1777" w:hanging="1777"/>
              <w:rPr>
                <w:rFonts w:eastAsia="MS Mincho"/>
                <w:szCs w:val="20"/>
              </w:rPr>
            </w:pPr>
            <w:r w:rsidRPr="00185C7A">
              <w:rPr>
                <w:rFonts w:eastAsia="MS Mincho"/>
                <w:szCs w:val="20"/>
              </w:rPr>
              <w:t>CHSK</w:t>
            </w:r>
            <w:r w:rsidRPr="00185C7A">
              <w:rPr>
                <w:rFonts w:eastAsia="MS Mincho"/>
                <w:szCs w:val="20"/>
              </w:rPr>
              <w:tab/>
              <w:t>Chemická spotreba kyslíku</w:t>
            </w:r>
          </w:p>
          <w:p w:rsidR="007E2586" w:rsidRPr="00185C7A" w:rsidRDefault="007E2586" w:rsidP="00E06CAB">
            <w:pPr>
              <w:ind w:left="1777" w:hanging="1777"/>
              <w:rPr>
                <w:rFonts w:eastAsia="MS Mincho"/>
                <w:szCs w:val="20"/>
              </w:rPr>
            </w:pPr>
            <w:r w:rsidRPr="00185C7A">
              <w:rPr>
                <w:rFonts w:eastAsia="MS Mincho"/>
                <w:szCs w:val="20"/>
              </w:rPr>
              <w:t>BSK</w:t>
            </w:r>
            <w:r w:rsidRPr="00185C7A">
              <w:rPr>
                <w:rFonts w:eastAsia="MS Mincho"/>
                <w:szCs w:val="20"/>
              </w:rPr>
              <w:tab/>
              <w:t>Biologická spotreba kyslíku</w:t>
            </w:r>
          </w:p>
          <w:p w:rsidR="007E2586" w:rsidRPr="00185C7A" w:rsidRDefault="007E2586" w:rsidP="00E06CAB">
            <w:pPr>
              <w:ind w:left="1777" w:hanging="1777"/>
              <w:rPr>
                <w:rFonts w:eastAsia="MS Mincho"/>
                <w:szCs w:val="20"/>
              </w:rPr>
            </w:pPr>
            <w:r w:rsidRPr="00185C7A">
              <w:rPr>
                <w:rFonts w:eastAsia="MS Mincho"/>
                <w:szCs w:val="20"/>
              </w:rPr>
              <w:t>STN</w:t>
            </w:r>
            <w:r w:rsidRPr="00185C7A">
              <w:rPr>
                <w:rFonts w:eastAsia="MS Mincho"/>
                <w:szCs w:val="20"/>
              </w:rPr>
              <w:tab/>
              <w:t>Slovenská technická norma</w:t>
            </w:r>
          </w:p>
          <w:p w:rsidR="007E2586" w:rsidRPr="00185C7A" w:rsidRDefault="007E2586" w:rsidP="00E06CAB">
            <w:pPr>
              <w:ind w:left="1777" w:hanging="1777"/>
              <w:rPr>
                <w:rFonts w:eastAsia="MS Mincho"/>
                <w:szCs w:val="20"/>
              </w:rPr>
            </w:pPr>
            <w:r w:rsidRPr="00185C7A">
              <w:rPr>
                <w:rFonts w:eastAsia="MS Mincho"/>
                <w:szCs w:val="20"/>
              </w:rPr>
              <w:t>EC50</w:t>
            </w:r>
            <w:r w:rsidRPr="00185C7A">
              <w:rPr>
                <w:rFonts w:eastAsia="MS Mincho"/>
                <w:szCs w:val="20"/>
              </w:rPr>
              <w:tab/>
              <w:t>Koncentrácia, pri ktorej je efektívne zasiahnutých 50 % populácie</w:t>
            </w:r>
          </w:p>
          <w:p w:rsidR="007E2586" w:rsidRPr="00185C7A" w:rsidRDefault="007E2586" w:rsidP="00E06CAB">
            <w:pPr>
              <w:ind w:left="1777" w:hanging="1777"/>
              <w:rPr>
                <w:rFonts w:eastAsia="MS Mincho"/>
                <w:szCs w:val="20"/>
              </w:rPr>
            </w:pPr>
            <w:r w:rsidRPr="00185C7A">
              <w:rPr>
                <w:rFonts w:eastAsia="MS Mincho"/>
                <w:szCs w:val="20"/>
              </w:rPr>
              <w:t>IC50</w:t>
            </w:r>
            <w:r w:rsidRPr="00185C7A">
              <w:rPr>
                <w:rFonts w:eastAsia="MS Mincho"/>
                <w:szCs w:val="20"/>
              </w:rPr>
              <w:tab/>
              <w:t>Koncentrácia, ktorá spôsobí 50% blokádu</w:t>
            </w:r>
          </w:p>
          <w:p w:rsidR="007E2586" w:rsidRPr="00185C7A" w:rsidRDefault="007E2586" w:rsidP="00E06CAB">
            <w:pPr>
              <w:ind w:left="1777" w:hanging="1777"/>
              <w:rPr>
                <w:rFonts w:eastAsia="MS Mincho"/>
                <w:szCs w:val="20"/>
              </w:rPr>
            </w:pPr>
            <w:r w:rsidRPr="00185C7A">
              <w:rPr>
                <w:rFonts w:eastAsia="MS Mincho"/>
                <w:szCs w:val="20"/>
              </w:rPr>
              <w:t>LC50</w:t>
            </w:r>
            <w:r w:rsidRPr="00185C7A">
              <w:rPr>
                <w:rFonts w:eastAsia="MS Mincho"/>
                <w:szCs w:val="20"/>
              </w:rPr>
              <w:tab/>
              <w:t>Smrteľná koncentrácia, pri ktorej je možné očakávať smrť 50 % populácie</w:t>
            </w:r>
          </w:p>
          <w:p w:rsidR="007E2586" w:rsidRPr="00185C7A" w:rsidRDefault="007E2586" w:rsidP="00E06CAB">
            <w:pPr>
              <w:ind w:left="1777" w:hanging="1777"/>
              <w:rPr>
                <w:rFonts w:eastAsia="MS Mincho"/>
                <w:szCs w:val="20"/>
              </w:rPr>
            </w:pPr>
            <w:r w:rsidRPr="00185C7A">
              <w:rPr>
                <w:rFonts w:eastAsia="MS Mincho"/>
                <w:szCs w:val="20"/>
              </w:rPr>
              <w:t>LC50</w:t>
            </w:r>
            <w:r w:rsidRPr="00185C7A">
              <w:rPr>
                <w:rFonts w:eastAsia="MS Mincho"/>
                <w:szCs w:val="20"/>
              </w:rPr>
              <w:tab/>
              <w:t>Smrteľná dávka, pri ktorej je možné očakávať smrť 50 % populácie</w:t>
            </w:r>
          </w:p>
          <w:p w:rsidR="007E2586" w:rsidRPr="00185C7A" w:rsidRDefault="007E2586" w:rsidP="00E06CAB">
            <w:pPr>
              <w:ind w:left="1777" w:hanging="1777"/>
              <w:rPr>
                <w:rFonts w:eastAsia="MS Mincho"/>
                <w:szCs w:val="20"/>
              </w:rPr>
            </w:pPr>
            <w:r w:rsidRPr="00185C7A">
              <w:rPr>
                <w:rFonts w:eastAsia="MS Mincho"/>
                <w:szCs w:val="20"/>
              </w:rPr>
              <w:t>ICAO</w:t>
            </w:r>
            <w:r w:rsidRPr="00185C7A">
              <w:rPr>
                <w:rFonts w:eastAsia="MS Mincho"/>
                <w:szCs w:val="20"/>
              </w:rPr>
              <w:tab/>
              <w:t>Medzinárodná organizácia pre civilné letectvo</w:t>
            </w:r>
          </w:p>
          <w:p w:rsidR="007E2586" w:rsidRPr="00185C7A" w:rsidRDefault="007E2586" w:rsidP="00E06CAB">
            <w:pPr>
              <w:ind w:left="1777" w:hanging="1777"/>
              <w:rPr>
                <w:rFonts w:eastAsia="MS Mincho"/>
                <w:szCs w:val="20"/>
              </w:rPr>
            </w:pPr>
            <w:r w:rsidRPr="00185C7A">
              <w:rPr>
                <w:rFonts w:eastAsia="MS Mincho"/>
                <w:szCs w:val="20"/>
              </w:rPr>
              <w:t>IATA</w:t>
            </w:r>
            <w:r w:rsidRPr="00185C7A">
              <w:rPr>
                <w:rFonts w:eastAsia="MS Mincho"/>
                <w:szCs w:val="20"/>
              </w:rPr>
              <w:tab/>
              <w:t>Medzinárodná asociácia leteckých dopravcov</w:t>
            </w:r>
          </w:p>
          <w:p w:rsidR="007E2586" w:rsidRPr="00185C7A" w:rsidRDefault="007E2586" w:rsidP="00E06CAB">
            <w:pPr>
              <w:ind w:left="1777" w:hanging="1777"/>
              <w:rPr>
                <w:rFonts w:eastAsia="MS Mincho"/>
                <w:szCs w:val="20"/>
              </w:rPr>
            </w:pPr>
            <w:r w:rsidRPr="00185C7A">
              <w:rPr>
                <w:rFonts w:eastAsia="MS Mincho"/>
                <w:szCs w:val="20"/>
              </w:rPr>
              <w:t>IMDG</w:t>
            </w:r>
            <w:r w:rsidRPr="00185C7A">
              <w:rPr>
                <w:rFonts w:eastAsia="MS Mincho"/>
                <w:szCs w:val="20"/>
              </w:rPr>
              <w:tab/>
              <w:t>Medzinárodná námorná preprava nebezpečných tovarov</w:t>
            </w:r>
          </w:p>
          <w:p w:rsidR="007E2586" w:rsidRPr="00185C7A" w:rsidRDefault="007E2586" w:rsidP="00E06CAB">
            <w:pPr>
              <w:ind w:left="1777" w:hanging="1777"/>
              <w:rPr>
                <w:rFonts w:eastAsia="MS Mincho"/>
                <w:szCs w:val="20"/>
              </w:rPr>
            </w:pPr>
            <w:r w:rsidRPr="00185C7A">
              <w:rPr>
                <w:rFonts w:eastAsia="MS Mincho"/>
                <w:szCs w:val="20"/>
              </w:rPr>
              <w:t>MARPOL</w:t>
            </w:r>
            <w:r w:rsidRPr="00185C7A">
              <w:rPr>
                <w:rFonts w:eastAsia="MS Mincho"/>
                <w:szCs w:val="20"/>
              </w:rPr>
              <w:tab/>
              <w:t>Medzinárodná dohoda o zabránení znečisťovania z lodí</w:t>
            </w:r>
          </w:p>
          <w:p w:rsidR="007E2586" w:rsidRPr="00185C7A" w:rsidRDefault="007E2586" w:rsidP="00E06CAB">
            <w:pPr>
              <w:ind w:left="1777" w:hanging="1777"/>
              <w:rPr>
                <w:rFonts w:eastAsia="MS Mincho"/>
                <w:szCs w:val="20"/>
              </w:rPr>
            </w:pPr>
            <w:r w:rsidRPr="00185C7A">
              <w:rPr>
                <w:rFonts w:eastAsia="MS Mincho"/>
                <w:szCs w:val="20"/>
              </w:rPr>
              <w:t>IBC</w:t>
            </w:r>
            <w:r w:rsidRPr="00185C7A">
              <w:rPr>
                <w:rFonts w:eastAsia="MS Mincho"/>
                <w:szCs w:val="20"/>
              </w:rPr>
              <w:tab/>
              <w:t>Medzinárodný predpis pre stavbu a vybavenie lodí hromadne prepravujúce nebezpečné chemikálie</w:t>
            </w:r>
          </w:p>
          <w:p w:rsidR="007E2586" w:rsidRPr="00185C7A" w:rsidRDefault="007E2586" w:rsidP="00E06CAB">
            <w:pPr>
              <w:ind w:left="1777" w:hanging="1777"/>
              <w:rPr>
                <w:rFonts w:eastAsia="MS Mincho"/>
                <w:szCs w:val="20"/>
              </w:rPr>
            </w:pPr>
            <w:r w:rsidRPr="00185C7A">
              <w:rPr>
                <w:rFonts w:eastAsia="MS Mincho"/>
                <w:szCs w:val="20"/>
              </w:rPr>
              <w:t>NPHV</w:t>
            </w:r>
            <w:r w:rsidRPr="00185C7A">
              <w:rPr>
                <w:rFonts w:eastAsia="MS Mincho"/>
                <w:szCs w:val="20"/>
              </w:rPr>
              <w:tab/>
              <w:t xml:space="preserve">Najvyššia prípustná hodnota vystavenia </w:t>
            </w:r>
          </w:p>
          <w:p w:rsidR="007E2586" w:rsidRPr="00185C7A" w:rsidRDefault="007E2586" w:rsidP="00E06CAB">
            <w:pPr>
              <w:ind w:left="1777" w:hanging="1777"/>
              <w:rPr>
                <w:rFonts w:eastAsia="MS Mincho"/>
                <w:szCs w:val="20"/>
              </w:rPr>
            </w:pPr>
            <w:r w:rsidRPr="00185C7A">
              <w:rPr>
                <w:rFonts w:eastAsia="MS Mincho"/>
                <w:szCs w:val="20"/>
              </w:rPr>
              <w:t>NOEC</w:t>
            </w:r>
            <w:r w:rsidRPr="00185C7A">
              <w:rPr>
                <w:rFonts w:eastAsia="MS Mincho"/>
                <w:szCs w:val="20"/>
              </w:rPr>
              <w:tab/>
              <w:t>Koncentrácie nevyvolávajúce žiadne pozorovateľné účinky</w:t>
            </w:r>
          </w:p>
          <w:p w:rsidR="007E2586" w:rsidRPr="00185C7A" w:rsidRDefault="007E2586" w:rsidP="00E06CAB">
            <w:pPr>
              <w:pStyle w:val="Obyajntext"/>
              <w:ind w:left="1777" w:hanging="1777"/>
              <w:rPr>
                <w:color w:val="000000"/>
              </w:rPr>
            </w:pPr>
            <w:r w:rsidRPr="00185C7A">
              <w:t>NOELR</w:t>
            </w:r>
            <w:r w:rsidRPr="00185C7A">
              <w:tab/>
              <w:t>Rýchlosť dávkovania nevyvolávajúca žiadne pozorovateľné účinky</w:t>
            </w:r>
          </w:p>
        </w:tc>
      </w:tr>
      <w:tr w:rsidR="00AA06CA" w:rsidRPr="00185C7A" w:rsidTr="00715D4C">
        <w:tc>
          <w:tcPr>
            <w:tcW w:w="492" w:type="dxa"/>
            <w:tcMar>
              <w:left w:w="57" w:type="dxa"/>
              <w:right w:w="57" w:type="dxa"/>
            </w:tcMar>
          </w:tcPr>
          <w:p w:rsidR="00AA06CA" w:rsidRPr="00185C7A" w:rsidRDefault="00AA06CA" w:rsidP="00014211">
            <w:pPr>
              <w:pStyle w:val="Obyajntext"/>
              <w:jc w:val="right"/>
              <w:rPr>
                <w:i/>
                <w:color w:val="000000"/>
              </w:rPr>
            </w:pPr>
            <w:r w:rsidRPr="00185C7A">
              <w:rPr>
                <w:rFonts w:eastAsia="Times New Roman"/>
                <w:szCs w:val="24"/>
              </w:rPr>
              <w:br w:type="page"/>
            </w:r>
            <w:r w:rsidRPr="00185C7A">
              <w:rPr>
                <w:i/>
                <w:color w:val="000000"/>
              </w:rPr>
              <w:t>c)</w:t>
            </w:r>
          </w:p>
        </w:tc>
        <w:tc>
          <w:tcPr>
            <w:tcW w:w="9885" w:type="dxa"/>
            <w:tcMar>
              <w:left w:w="57" w:type="dxa"/>
              <w:right w:w="57" w:type="dxa"/>
            </w:tcMar>
          </w:tcPr>
          <w:p w:rsidR="00AA06CA" w:rsidRDefault="00AA06CA">
            <w:pPr>
              <w:spacing w:after="120"/>
              <w:rPr>
                <w:szCs w:val="20"/>
              </w:rPr>
            </w:pPr>
            <w:r>
              <w:rPr>
                <w:i/>
              </w:rPr>
              <w:t>Hlavné odkazy na literatúru a zdroje údajov</w:t>
            </w:r>
            <w:r>
              <w:rPr>
                <w:i/>
              </w:rPr>
              <w:br/>
            </w:r>
            <w:r>
              <w:t xml:space="preserve">Pri vypracovaní tejto Karty bezpečnostných údajov bola použitá originálne verzie MSDS / KBÚ použitých surovín a výrobná receptúra </w:t>
            </w:r>
            <w:r>
              <w:rPr>
                <w:szCs w:val="20"/>
              </w:rPr>
              <w:t>CHEMOS Slovakia, s.r.o..</w:t>
            </w:r>
          </w:p>
        </w:tc>
      </w:tr>
      <w:tr w:rsidR="007E2586" w:rsidRPr="00185C7A" w:rsidTr="00715D4C">
        <w:tc>
          <w:tcPr>
            <w:tcW w:w="492" w:type="dxa"/>
            <w:tcMar>
              <w:left w:w="57" w:type="dxa"/>
              <w:right w:w="57" w:type="dxa"/>
            </w:tcMar>
          </w:tcPr>
          <w:p w:rsidR="007E2586" w:rsidRPr="00185C7A" w:rsidRDefault="007E2586" w:rsidP="00014211">
            <w:pPr>
              <w:pStyle w:val="Obyajntext"/>
              <w:jc w:val="right"/>
              <w:rPr>
                <w:i/>
                <w:color w:val="000000"/>
              </w:rPr>
            </w:pPr>
            <w:r w:rsidRPr="00185C7A">
              <w:rPr>
                <w:i/>
                <w:color w:val="000000"/>
              </w:rPr>
              <w:t>d)</w:t>
            </w:r>
          </w:p>
        </w:tc>
        <w:tc>
          <w:tcPr>
            <w:tcW w:w="9885" w:type="dxa"/>
            <w:tcMar>
              <w:left w:w="57" w:type="dxa"/>
              <w:right w:w="57" w:type="dxa"/>
            </w:tcMar>
          </w:tcPr>
          <w:p w:rsidR="007E2586" w:rsidRPr="00185C7A" w:rsidRDefault="007E2586" w:rsidP="005D7D6E">
            <w:pPr>
              <w:pStyle w:val="Obyajntext"/>
              <w:rPr>
                <w:color w:val="000000"/>
              </w:rPr>
            </w:pPr>
            <w:r w:rsidRPr="00185C7A">
              <w:rPr>
                <w:i/>
              </w:rPr>
              <w:t>Hodnotenie informácií o nebezpečnosti látok a zmesí</w:t>
            </w:r>
            <w:r w:rsidRPr="00185C7A">
              <w:rPr>
                <w:i/>
              </w:rPr>
              <w:br/>
            </w:r>
            <w:r w:rsidRPr="00185C7A">
              <w:t>Hodnotenie zmesi bolo vykonané expertným posudkom a konvenčnou kalkulačnou metódou podľa Nariadenia 1272/2008/ES.</w:t>
            </w:r>
          </w:p>
        </w:tc>
      </w:tr>
      <w:tr w:rsidR="007E2586" w:rsidRPr="00185C7A" w:rsidTr="00642BFF">
        <w:tc>
          <w:tcPr>
            <w:tcW w:w="492" w:type="dxa"/>
            <w:tcMar>
              <w:left w:w="57" w:type="dxa"/>
              <w:right w:w="57" w:type="dxa"/>
            </w:tcMar>
          </w:tcPr>
          <w:p w:rsidR="007E2586" w:rsidRPr="00185C7A" w:rsidRDefault="007E2586" w:rsidP="00014211">
            <w:pPr>
              <w:pStyle w:val="Obyajntext"/>
              <w:jc w:val="right"/>
              <w:rPr>
                <w:i/>
                <w:color w:val="000000"/>
              </w:rPr>
            </w:pPr>
            <w:r w:rsidRPr="00185C7A">
              <w:br w:type="page"/>
            </w:r>
            <w:r w:rsidRPr="00185C7A">
              <w:rPr>
                <w:i/>
                <w:color w:val="000000"/>
              </w:rPr>
              <w:t>e)</w:t>
            </w:r>
          </w:p>
        </w:tc>
        <w:tc>
          <w:tcPr>
            <w:tcW w:w="9885" w:type="dxa"/>
            <w:tcMar>
              <w:left w:w="57" w:type="dxa"/>
              <w:bottom w:w="113" w:type="dxa"/>
              <w:right w:w="57" w:type="dxa"/>
            </w:tcMar>
          </w:tcPr>
          <w:p w:rsidR="007E2586" w:rsidRPr="00185C7A" w:rsidRDefault="007E2586" w:rsidP="005D7D6E">
            <w:pPr>
              <w:tabs>
                <w:tab w:val="left" w:pos="2416"/>
              </w:tabs>
              <w:ind w:left="1695" w:hanging="1695"/>
            </w:pPr>
            <w:r w:rsidRPr="00185C7A">
              <w:rPr>
                <w:rFonts w:eastAsia="MS Mincho"/>
                <w:i/>
              </w:rPr>
              <w:t>Zoznam relevantných výstražných upozornení</w:t>
            </w:r>
          </w:p>
          <w:p w:rsidR="00AA06CA" w:rsidRPr="00AA06CA" w:rsidRDefault="00AA06CA" w:rsidP="00AA06CA">
            <w:pPr>
              <w:tabs>
                <w:tab w:val="left" w:pos="2379"/>
              </w:tabs>
              <w:ind w:left="1777" w:hanging="1777"/>
              <w:rPr>
                <w:szCs w:val="20"/>
              </w:rPr>
            </w:pPr>
            <w:r w:rsidRPr="00AA06CA">
              <w:rPr>
                <w:szCs w:val="20"/>
              </w:rPr>
              <w:t>H315</w:t>
            </w:r>
            <w:r w:rsidRPr="00AA06CA">
              <w:rPr>
                <w:szCs w:val="20"/>
              </w:rPr>
              <w:tab/>
              <w:t>Dráždi kožu.</w:t>
            </w:r>
          </w:p>
          <w:p w:rsidR="00AA06CA" w:rsidRPr="00AA06CA" w:rsidRDefault="00AA06CA" w:rsidP="00AA06CA">
            <w:pPr>
              <w:tabs>
                <w:tab w:val="left" w:pos="2379"/>
              </w:tabs>
              <w:ind w:left="1777" w:hanging="1777"/>
              <w:rPr>
                <w:szCs w:val="20"/>
              </w:rPr>
            </w:pPr>
            <w:r w:rsidRPr="00AA06CA">
              <w:rPr>
                <w:szCs w:val="20"/>
              </w:rPr>
              <w:t>H317</w:t>
            </w:r>
            <w:r w:rsidRPr="00AA06CA">
              <w:rPr>
                <w:szCs w:val="20"/>
              </w:rPr>
              <w:tab/>
              <w:t>Môže vyvolať alergickú kožnú reakciu.</w:t>
            </w:r>
          </w:p>
          <w:p w:rsidR="00AA06CA" w:rsidRPr="00AA06CA" w:rsidRDefault="00AA06CA" w:rsidP="00AA06CA">
            <w:pPr>
              <w:tabs>
                <w:tab w:val="left" w:pos="2379"/>
              </w:tabs>
              <w:ind w:left="1777" w:hanging="1777"/>
              <w:rPr>
                <w:szCs w:val="20"/>
              </w:rPr>
            </w:pPr>
            <w:r w:rsidRPr="00AA06CA">
              <w:rPr>
                <w:szCs w:val="20"/>
              </w:rPr>
              <w:t>H318</w:t>
            </w:r>
            <w:r w:rsidRPr="00AA06CA">
              <w:rPr>
                <w:szCs w:val="20"/>
              </w:rPr>
              <w:tab/>
              <w:t>Spôsobuje vážne poškodenie očí.</w:t>
            </w:r>
          </w:p>
          <w:p w:rsidR="007E2586" w:rsidRPr="00185C7A" w:rsidRDefault="00AA06CA" w:rsidP="00AA06CA">
            <w:pPr>
              <w:tabs>
                <w:tab w:val="left" w:pos="2379"/>
              </w:tabs>
              <w:ind w:left="1777" w:hanging="1777"/>
              <w:rPr>
                <w:szCs w:val="20"/>
              </w:rPr>
            </w:pPr>
            <w:r w:rsidRPr="00AA06CA">
              <w:rPr>
                <w:szCs w:val="20"/>
              </w:rPr>
              <w:t>H335</w:t>
            </w:r>
            <w:r w:rsidRPr="00AA06CA">
              <w:rPr>
                <w:szCs w:val="20"/>
              </w:rPr>
              <w:tab/>
              <w:t>Môže spôsobiť podráždenie dýchacích ciest.</w:t>
            </w:r>
          </w:p>
        </w:tc>
      </w:tr>
      <w:tr w:rsidR="007E2586" w:rsidRPr="00185C7A" w:rsidTr="00642BFF">
        <w:tc>
          <w:tcPr>
            <w:tcW w:w="492" w:type="dxa"/>
            <w:tcMar>
              <w:left w:w="57" w:type="dxa"/>
              <w:right w:w="57" w:type="dxa"/>
            </w:tcMar>
          </w:tcPr>
          <w:p w:rsidR="007E2586" w:rsidRPr="00185C7A" w:rsidRDefault="007E2586" w:rsidP="00014211">
            <w:pPr>
              <w:pStyle w:val="Obyajntext"/>
              <w:jc w:val="right"/>
              <w:rPr>
                <w:i/>
                <w:color w:val="000000"/>
              </w:rPr>
            </w:pPr>
            <w:r w:rsidRPr="00185C7A">
              <w:rPr>
                <w:i/>
                <w:color w:val="000000"/>
              </w:rPr>
              <w:t>f)</w:t>
            </w:r>
          </w:p>
        </w:tc>
        <w:tc>
          <w:tcPr>
            <w:tcW w:w="9885" w:type="dxa"/>
            <w:tcMar>
              <w:left w:w="57" w:type="dxa"/>
              <w:right w:w="57" w:type="dxa"/>
            </w:tcMar>
          </w:tcPr>
          <w:p w:rsidR="007E2586" w:rsidRPr="00185C7A" w:rsidRDefault="007E2586" w:rsidP="00715D4C">
            <w:pPr>
              <w:pStyle w:val="Obyajntext"/>
              <w:rPr>
                <w:color w:val="000000"/>
              </w:rPr>
            </w:pPr>
            <w:r w:rsidRPr="00185C7A">
              <w:rPr>
                <w:i/>
              </w:rPr>
              <w:t>Pokyny pre školenie pracovníkov</w:t>
            </w:r>
            <w:r w:rsidRPr="00185C7A">
              <w:rPr>
                <w:i/>
              </w:rPr>
              <w:br/>
            </w:r>
            <w:r w:rsidRPr="00185C7A">
              <w:t>Nevyžaduje sa u malospotrebiteľov, u profesionálnych používateľov je potrebné obvyklé školenie bezpečnosti práce. Na pracovisku by mala byť vždy k dispozícii táto Karta bezpečnostných údajov.</w:t>
            </w:r>
          </w:p>
        </w:tc>
      </w:tr>
    </w:tbl>
    <w:p w:rsidR="00CB3EE2" w:rsidRDefault="00CB3EE2">
      <w:r>
        <w:br w:type="page"/>
      </w:r>
    </w:p>
    <w:tbl>
      <w:tblPr>
        <w:tblStyle w:val="Mriekatabuky"/>
        <w:tblW w:w="10377" w:type="dxa"/>
        <w:tblInd w:w="-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492"/>
        <w:gridCol w:w="9885"/>
      </w:tblGrid>
      <w:tr w:rsidR="007E2586" w:rsidRPr="00185C7A" w:rsidTr="00642BFF">
        <w:tc>
          <w:tcPr>
            <w:tcW w:w="492" w:type="dxa"/>
            <w:tcMar>
              <w:left w:w="57" w:type="dxa"/>
              <w:right w:w="57" w:type="dxa"/>
            </w:tcMar>
          </w:tcPr>
          <w:p w:rsidR="007E2586" w:rsidRPr="00185C7A" w:rsidRDefault="00802E85" w:rsidP="00014211">
            <w:pPr>
              <w:pStyle w:val="Obyajntext"/>
              <w:jc w:val="right"/>
              <w:rPr>
                <w:i/>
                <w:color w:val="000000"/>
              </w:rPr>
            </w:pPr>
            <w:r w:rsidRPr="00185C7A">
              <w:lastRenderedPageBreak/>
              <w:br w:type="page"/>
            </w:r>
            <w:r w:rsidR="007E2586" w:rsidRPr="00185C7A">
              <w:br w:type="page"/>
            </w:r>
            <w:r w:rsidR="007E2586" w:rsidRPr="00185C7A">
              <w:rPr>
                <w:rFonts w:eastAsia="Times New Roman"/>
                <w:szCs w:val="24"/>
              </w:rPr>
              <w:br w:type="page"/>
            </w:r>
            <w:r w:rsidR="007E2586" w:rsidRPr="00185C7A">
              <w:rPr>
                <w:i/>
                <w:color w:val="000000"/>
              </w:rPr>
              <w:t>g)</w:t>
            </w:r>
          </w:p>
        </w:tc>
        <w:tc>
          <w:tcPr>
            <w:tcW w:w="9885" w:type="dxa"/>
            <w:tcMar>
              <w:left w:w="57" w:type="dxa"/>
              <w:right w:w="57" w:type="dxa"/>
            </w:tcMar>
          </w:tcPr>
          <w:p w:rsidR="007E2586" w:rsidRPr="00185C7A" w:rsidRDefault="007E2586" w:rsidP="00E247A7">
            <w:pPr>
              <w:spacing w:after="120"/>
              <w:rPr>
                <w:rFonts w:eastAsia="MS Mincho"/>
                <w:color w:val="000000"/>
                <w:szCs w:val="20"/>
              </w:rPr>
            </w:pPr>
            <w:r w:rsidRPr="00185C7A">
              <w:rPr>
                <w:rFonts w:eastAsia="MS Mincho"/>
                <w:i/>
                <w:szCs w:val="20"/>
              </w:rPr>
              <w:t xml:space="preserve">Ďalšie informácie </w:t>
            </w:r>
            <w:r w:rsidRPr="00185C7A">
              <w:rPr>
                <w:rFonts w:eastAsia="MS Mincho"/>
                <w:i/>
                <w:szCs w:val="20"/>
              </w:rPr>
              <w:br/>
            </w:r>
            <w:r w:rsidRPr="00185C7A">
              <w:rPr>
                <w:rFonts w:eastAsia="MS Mincho"/>
                <w:color w:val="000000"/>
                <w:szCs w:val="20"/>
              </w:rPr>
              <w:t xml:space="preserve">Tieto podrobnosti sa vzťahujú na výrobok taký, ako je dodaný a nemusia platiť už pri jeho ďalšom zmiešaní s inými látkami. Karta bezpečnostných údajov je spracovaná v súlade s požiadavkami Zákona č. 67/2010 Z.z., Nariadenia ES 1907/2006 (REACH), Nariadenie ES 1272/2008 (CLP) a Nariadenia </w:t>
            </w:r>
            <w:r w:rsidR="00BB39C2" w:rsidRPr="00185C7A">
              <w:rPr>
                <w:rFonts w:eastAsia="MS Mincho"/>
                <w:color w:val="000000"/>
                <w:szCs w:val="20"/>
              </w:rPr>
              <w:t>Komisie EÚ</w:t>
            </w:r>
            <w:r w:rsidR="009A6CC8" w:rsidRPr="00185C7A">
              <w:rPr>
                <w:rFonts w:eastAsia="MS Mincho"/>
                <w:color w:val="000000"/>
                <w:szCs w:val="20"/>
              </w:rPr>
              <w:t>2020/878</w:t>
            </w:r>
            <w:r w:rsidRPr="00185C7A">
              <w:rPr>
                <w:rFonts w:eastAsia="MS Mincho"/>
                <w:color w:val="000000"/>
                <w:szCs w:val="20"/>
              </w:rPr>
              <w:t xml:space="preserve">. Obsahuje údaje potrebné pre zaistenie bezpečnosti a ochrany zdravia pri práci a ochrany životného prostredia. </w:t>
            </w:r>
            <w:r w:rsidRPr="00185C7A">
              <w:rPr>
                <w:rFonts w:eastAsia="MS Mincho"/>
                <w:szCs w:val="20"/>
              </w:rPr>
              <w:t xml:space="preserve">Údaje sú uvádzané s dobrou vierou azakladajú sa na stavu našich znalostí o príslušnom výrobku k uvedenému dátumu. </w:t>
            </w:r>
            <w:r w:rsidRPr="00185C7A">
              <w:rPr>
                <w:rFonts w:eastAsia="MS Mincho"/>
                <w:color w:val="000000"/>
                <w:szCs w:val="20"/>
              </w:rPr>
              <w:t>Tieto podrobnosti sa vzťahujú na produkt taký, ako je dodaný, a nemusia platiť už pri jeho ďalšom zmiešaní s inými látkami. V prípade použitia látky alebo zmesi iným spôsobom ako doporučeným v tejto karte bezpečnostných údajov, dodávateľ nezodpovedá za prípadnú škodu.</w:t>
            </w:r>
          </w:p>
          <w:p w:rsidR="007E2586" w:rsidRPr="00185C7A" w:rsidRDefault="00FB138A" w:rsidP="00E247A7">
            <w:pPr>
              <w:spacing w:after="120"/>
              <w:rPr>
                <w:rFonts w:eastAsia="MS Mincho"/>
                <w:szCs w:val="20"/>
              </w:rPr>
            </w:pPr>
            <w:r w:rsidRPr="00185C7A">
              <w:rPr>
                <w:rFonts w:eastAsia="MS Mincho"/>
                <w:szCs w:val="20"/>
              </w:rPr>
              <w:t xml:space="preserve">Karta bezpečnostných údajov nezbavuje </w:t>
            </w:r>
            <w:r w:rsidR="007E2586" w:rsidRPr="00185C7A">
              <w:rPr>
                <w:rFonts w:eastAsia="MS Mincho"/>
                <w:szCs w:val="20"/>
              </w:rPr>
              <w:t>v žiadnom prípade používateľa povinnosti poznať a dodržiavať zákonné ustanovenia upravujúce jeho činnosť. Len sám používateľ na seba preberá zodpovednosť za realizáciu opatrení, vzťahujúcich sa ku spôsobu, akým výrobok používa. Súbor zmienených zákonných ustanovení a predpisov má za úlohu pomôcť tomu, komu je určený, naplniť záväzky, ktoré mu prináležia. Ich výpis však nemožno považovať za vyčerpávajúci. Používateľ sa musí sám uistiť, že nemusí dodržiavať ešte ďalšia záväzky, ktoré priamo nevyplývajú z podkladov tu citovaných.</w:t>
            </w:r>
          </w:p>
          <w:p w:rsidR="007E2586" w:rsidRPr="00185C7A" w:rsidRDefault="007E2586" w:rsidP="00E247A7">
            <w:pPr>
              <w:pStyle w:val="Obyajntext"/>
              <w:rPr>
                <w:color w:val="000000"/>
              </w:rPr>
            </w:pPr>
            <w:r w:rsidRPr="00185C7A">
              <w:rPr>
                <w:rFonts w:eastAsia="Times New Roman"/>
                <w:color w:val="000000"/>
                <w:szCs w:val="24"/>
              </w:rPr>
              <w:t xml:space="preserve">Vypracoval: PharmDr. Vladimír Végh, PHARMIS, Sasinkova 1, Holíč. </w:t>
            </w:r>
            <w:hyperlink r:id="rId15" w:history="1">
              <w:r w:rsidRPr="00185C7A">
                <w:rPr>
                  <w:rFonts w:eastAsia="Times New Roman"/>
                  <w:color w:val="0000FF"/>
                  <w:szCs w:val="24"/>
                  <w:u w:val="single"/>
                </w:rPr>
                <w:t>www.pharmis.sk</w:t>
              </w:r>
            </w:hyperlink>
          </w:p>
        </w:tc>
      </w:tr>
    </w:tbl>
    <w:p w:rsidR="00B37CB1" w:rsidRPr="00185C7A" w:rsidRDefault="00B37CB1"/>
    <w:sectPr w:rsidR="00B37CB1" w:rsidRPr="00185C7A" w:rsidSect="008F506E">
      <w:headerReference w:type="default" r:id="rId16"/>
      <w:type w:val="oddPage"/>
      <w:pgSz w:w="11906" w:h="16838"/>
      <w:pgMar w:top="1134" w:right="924" w:bottom="454" w:left="1151" w:header="567" w:footer="3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6B9" w:rsidRDefault="002476B9">
      <w:r>
        <w:separator/>
      </w:r>
    </w:p>
  </w:endnote>
  <w:endnote w:type="continuationSeparator" w:id="1">
    <w:p w:rsidR="002476B9" w:rsidRDefault="002476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6B9" w:rsidRDefault="002476B9">
      <w:r>
        <w:separator/>
      </w:r>
    </w:p>
  </w:footnote>
  <w:footnote w:type="continuationSeparator" w:id="1">
    <w:p w:rsidR="002476B9" w:rsidRDefault="002476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tblPr>
    <w:tblGrid>
      <w:gridCol w:w="2600"/>
      <w:gridCol w:w="1707"/>
      <w:gridCol w:w="1712"/>
      <w:gridCol w:w="1739"/>
      <w:gridCol w:w="1712"/>
      <w:gridCol w:w="906"/>
    </w:tblGrid>
    <w:tr w:rsidR="00130555" w:rsidRPr="00F14CE8" w:rsidTr="00001E46">
      <w:trPr>
        <w:trHeight w:val="699"/>
      </w:trPr>
      <w:tc>
        <w:tcPr>
          <w:tcW w:w="2197" w:type="dxa"/>
          <w:vMerge w:val="restart"/>
          <w:vAlign w:val="center"/>
        </w:tcPr>
        <w:p w:rsidR="00130555" w:rsidRPr="00F14CE8" w:rsidRDefault="00130555" w:rsidP="00001E46">
          <w:pPr>
            <w:jc w:val="center"/>
            <w:rPr>
              <w:rFonts w:eastAsia="MS Mincho"/>
              <w:b/>
              <w:bCs/>
              <w:sz w:val="28"/>
              <w:szCs w:val="20"/>
            </w:rPr>
          </w:pPr>
          <w:r>
            <w:rPr>
              <w:noProof/>
            </w:rPr>
            <w:drawing>
              <wp:inline distT="0" distB="0" distL="0" distR="0">
                <wp:extent cx="1562100" cy="468166"/>
                <wp:effectExtent l="0" t="0" r="0" b="825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70781" cy="470768"/>
                        </a:xfrm>
                        <a:prstGeom prst="rect">
                          <a:avLst/>
                        </a:prstGeom>
                      </pic:spPr>
                    </pic:pic>
                  </a:graphicData>
                </a:graphic>
              </wp:inline>
            </w:drawing>
          </w:r>
        </w:p>
      </w:tc>
      <w:tc>
        <w:tcPr>
          <w:tcW w:w="8179" w:type="dxa"/>
          <w:gridSpan w:val="5"/>
          <w:vAlign w:val="bottom"/>
        </w:tcPr>
        <w:p w:rsidR="00130555" w:rsidRPr="00F14CE8" w:rsidRDefault="00130555" w:rsidP="00001E46">
          <w:pPr>
            <w:spacing w:after="120"/>
            <w:ind w:hanging="70"/>
            <w:jc w:val="center"/>
            <w:rPr>
              <w:rFonts w:eastAsia="MS Mincho"/>
              <w:szCs w:val="20"/>
            </w:rPr>
          </w:pPr>
          <w:r w:rsidRPr="00F14CE8">
            <w:rPr>
              <w:rFonts w:eastAsia="MS Mincho"/>
              <w:b/>
              <w:bCs/>
              <w:sz w:val="28"/>
              <w:szCs w:val="20"/>
            </w:rPr>
            <w:t>Karta bezpečnostných údajov</w:t>
          </w:r>
          <w:r w:rsidRPr="00F14CE8">
            <w:rPr>
              <w:rFonts w:eastAsia="MS Mincho"/>
              <w:b/>
              <w:bCs/>
              <w:sz w:val="28"/>
              <w:szCs w:val="20"/>
            </w:rPr>
            <w:br/>
          </w:r>
          <w:r w:rsidRPr="00F14CE8">
            <w:rPr>
              <w:rFonts w:eastAsia="MS Mincho"/>
              <w:spacing w:val="-4"/>
              <w:sz w:val="16"/>
              <w:szCs w:val="20"/>
            </w:rPr>
            <w:t xml:space="preserve">Podľa §6 zákona NR SR č. 67/2010 Z.z. (Chemický zákon), Nariadenia ES 1907/2006 (REACH), </w:t>
          </w:r>
          <w:r w:rsidRPr="00F14CE8">
            <w:rPr>
              <w:rFonts w:eastAsia="MS Mincho"/>
              <w:spacing w:val="-4"/>
              <w:sz w:val="16"/>
              <w:szCs w:val="20"/>
            </w:rPr>
            <w:br/>
            <w:t>Nariadenie ES 1272/2008 (CLP) a </w:t>
          </w:r>
          <w:r>
            <w:rPr>
              <w:rFonts w:eastAsia="MS Mincho"/>
              <w:spacing w:val="-4"/>
              <w:sz w:val="16"/>
              <w:szCs w:val="20"/>
            </w:rPr>
            <w:t>Nariadenia Komisie EÚ 2020/878</w:t>
          </w:r>
        </w:p>
      </w:tc>
    </w:tr>
    <w:tr w:rsidR="00130555" w:rsidRPr="00F14CE8" w:rsidTr="00001E46">
      <w:trPr>
        <w:cantSplit/>
        <w:trHeight w:val="248"/>
      </w:trPr>
      <w:tc>
        <w:tcPr>
          <w:tcW w:w="2197" w:type="dxa"/>
          <w:vMerge/>
        </w:tcPr>
        <w:p w:rsidR="00130555" w:rsidRPr="00F14CE8" w:rsidRDefault="00130555" w:rsidP="00001E46">
          <w:pPr>
            <w:rPr>
              <w:rFonts w:eastAsia="MS Mincho"/>
              <w:szCs w:val="20"/>
            </w:rPr>
          </w:pPr>
        </w:p>
      </w:tc>
      <w:tc>
        <w:tcPr>
          <w:tcW w:w="7250" w:type="dxa"/>
          <w:gridSpan w:val="4"/>
        </w:tcPr>
        <w:p w:rsidR="00130555" w:rsidRPr="00E01189" w:rsidRDefault="00130555" w:rsidP="00E94646">
          <w:pPr>
            <w:jc w:val="center"/>
            <w:rPr>
              <w:rFonts w:ascii="Arial" w:hAnsi="Arial" w:cs="Arial"/>
              <w:b/>
              <w:szCs w:val="20"/>
            </w:rPr>
          </w:pPr>
          <w:r w:rsidRPr="00E01189">
            <w:rPr>
              <w:rFonts w:ascii="Arial" w:hAnsi="Arial" w:cs="Arial"/>
              <w:b/>
              <w:bCs/>
              <w:szCs w:val="20"/>
            </w:rPr>
            <w:t xml:space="preserve">CHEMOS Štandard 30 - CHEMOS Štandard 30+PP - CHEMOS Špeciál 35 - CHEMOS </w:t>
          </w:r>
          <w:proofErr w:type="spellStart"/>
          <w:r w:rsidRPr="00E01189">
            <w:rPr>
              <w:rFonts w:ascii="Arial" w:hAnsi="Arial" w:cs="Arial"/>
              <w:b/>
              <w:bCs/>
              <w:szCs w:val="20"/>
            </w:rPr>
            <w:t>Elastic</w:t>
          </w:r>
          <w:proofErr w:type="spellEnd"/>
          <w:r w:rsidRPr="00E01189">
            <w:rPr>
              <w:rFonts w:ascii="Arial" w:hAnsi="Arial" w:cs="Arial"/>
              <w:b/>
              <w:bCs/>
              <w:szCs w:val="20"/>
            </w:rPr>
            <w:t xml:space="preserve"> 45 - CHEMOS Garáž</w:t>
          </w:r>
        </w:p>
      </w:tc>
      <w:tc>
        <w:tcPr>
          <w:tcW w:w="929" w:type="dxa"/>
          <w:vMerge w:val="restart"/>
          <w:vAlign w:val="center"/>
        </w:tcPr>
        <w:p w:rsidR="00130555" w:rsidRPr="00F14CE8" w:rsidRDefault="00130555" w:rsidP="00001E46">
          <w:pPr>
            <w:jc w:val="center"/>
            <w:rPr>
              <w:rFonts w:eastAsia="MS Mincho"/>
              <w:szCs w:val="20"/>
            </w:rPr>
          </w:pPr>
          <w:r w:rsidRPr="00F14CE8">
            <w:rPr>
              <w:rFonts w:eastAsia="MS Mincho"/>
              <w:szCs w:val="20"/>
            </w:rPr>
            <w:t>Strana</w:t>
          </w:r>
        </w:p>
        <w:p w:rsidR="00130555" w:rsidRPr="00F14CE8" w:rsidRDefault="00130555" w:rsidP="00001E46">
          <w:pPr>
            <w:jc w:val="center"/>
            <w:rPr>
              <w:rFonts w:eastAsia="MS Mincho"/>
              <w:szCs w:val="20"/>
            </w:rPr>
          </w:pPr>
          <w:r w:rsidRPr="00F14CE8">
            <w:rPr>
              <w:rFonts w:eastAsia="MS Mincho"/>
              <w:szCs w:val="20"/>
            </w:rPr>
            <w:t xml:space="preserve">- </w:t>
          </w:r>
          <w:r w:rsidR="006F48E5" w:rsidRPr="00F14CE8">
            <w:rPr>
              <w:rFonts w:eastAsia="MS Mincho"/>
              <w:szCs w:val="20"/>
            </w:rPr>
            <w:fldChar w:fldCharType="begin"/>
          </w:r>
          <w:r w:rsidRPr="00F14CE8">
            <w:rPr>
              <w:rFonts w:eastAsia="MS Mincho"/>
              <w:szCs w:val="20"/>
            </w:rPr>
            <w:instrText xml:space="preserve"> PAGE </w:instrText>
          </w:r>
          <w:r w:rsidR="006F48E5" w:rsidRPr="00F14CE8">
            <w:rPr>
              <w:rFonts w:eastAsia="MS Mincho"/>
              <w:szCs w:val="20"/>
            </w:rPr>
            <w:fldChar w:fldCharType="separate"/>
          </w:r>
          <w:r w:rsidR="001C72CD">
            <w:rPr>
              <w:rFonts w:eastAsia="MS Mincho"/>
              <w:noProof/>
              <w:szCs w:val="20"/>
            </w:rPr>
            <w:t>15</w:t>
          </w:r>
          <w:r w:rsidR="006F48E5" w:rsidRPr="00F14CE8">
            <w:rPr>
              <w:rFonts w:eastAsia="MS Mincho"/>
              <w:noProof/>
              <w:szCs w:val="20"/>
            </w:rPr>
            <w:fldChar w:fldCharType="end"/>
          </w:r>
          <w:r w:rsidRPr="00F14CE8">
            <w:rPr>
              <w:rFonts w:eastAsia="MS Mincho"/>
              <w:szCs w:val="20"/>
            </w:rPr>
            <w:t>/</w:t>
          </w:r>
          <w:fldSimple w:instr=" NUMPAGES  \* Arabic  \* MERGEFORMAT ">
            <w:r w:rsidR="001C72CD">
              <w:rPr>
                <w:rFonts w:eastAsia="MS Mincho"/>
                <w:noProof/>
                <w:szCs w:val="20"/>
              </w:rPr>
              <w:t>15</w:t>
            </w:r>
          </w:fldSimple>
          <w:r w:rsidRPr="00F14CE8">
            <w:rPr>
              <w:rFonts w:eastAsia="MS Mincho"/>
              <w:szCs w:val="20"/>
            </w:rPr>
            <w:t xml:space="preserve"> - </w:t>
          </w:r>
        </w:p>
      </w:tc>
    </w:tr>
    <w:tr w:rsidR="00130555" w:rsidRPr="00F14CE8" w:rsidTr="008F042A">
      <w:trPr>
        <w:cantSplit/>
        <w:trHeight w:val="188"/>
      </w:trPr>
      <w:tc>
        <w:tcPr>
          <w:tcW w:w="2197" w:type="dxa"/>
        </w:tcPr>
        <w:p w:rsidR="00130555" w:rsidRPr="00F14CE8" w:rsidRDefault="00130555" w:rsidP="00001E46">
          <w:pPr>
            <w:rPr>
              <w:rFonts w:eastAsia="MS Mincho"/>
              <w:szCs w:val="20"/>
            </w:rPr>
          </w:pPr>
          <w:r w:rsidRPr="005433CA">
            <w:rPr>
              <w:spacing w:val="-6"/>
            </w:rPr>
            <w:t>Dátum zostavenia/Revízia:</w:t>
          </w:r>
        </w:p>
      </w:tc>
      <w:tc>
        <w:tcPr>
          <w:tcW w:w="1815" w:type="dxa"/>
        </w:tcPr>
        <w:p w:rsidR="00130555" w:rsidRPr="00F14CE8" w:rsidRDefault="00130555" w:rsidP="001C72CD">
          <w:pPr>
            <w:rPr>
              <w:rFonts w:eastAsia="MS Mincho"/>
              <w:szCs w:val="20"/>
            </w:rPr>
          </w:pPr>
          <w:r w:rsidRPr="005433CA">
            <w:t>1.</w:t>
          </w:r>
          <w:r>
            <w:t xml:space="preserve"> </w:t>
          </w:r>
          <w:r w:rsidR="001C72CD">
            <w:t>2</w:t>
          </w:r>
          <w:r w:rsidRPr="005433CA">
            <w:t>. 20</w:t>
          </w:r>
          <w:r>
            <w:t>23</w:t>
          </w:r>
        </w:p>
      </w:tc>
      <w:tc>
        <w:tcPr>
          <w:tcW w:w="1812" w:type="dxa"/>
        </w:tcPr>
        <w:p w:rsidR="00130555" w:rsidRPr="00F14CE8" w:rsidRDefault="00130555" w:rsidP="008F506E">
          <w:pPr>
            <w:rPr>
              <w:rFonts w:eastAsia="MS Mincho"/>
              <w:szCs w:val="20"/>
            </w:rPr>
          </w:pPr>
          <w:r>
            <w:t>v</w:t>
          </w:r>
          <w:r w:rsidRPr="005433CA">
            <w:t xml:space="preserve">erzia č. </w:t>
          </w:r>
          <w:r>
            <w:t>2</w:t>
          </w:r>
          <w:r w:rsidRPr="005433CA">
            <w:t>.0</w:t>
          </w:r>
        </w:p>
      </w:tc>
      <w:tc>
        <w:tcPr>
          <w:tcW w:w="1811" w:type="dxa"/>
        </w:tcPr>
        <w:p w:rsidR="00130555" w:rsidRPr="00F14CE8" w:rsidRDefault="00130555" w:rsidP="00001E46">
          <w:pPr>
            <w:rPr>
              <w:rFonts w:eastAsia="MS Mincho"/>
              <w:szCs w:val="20"/>
            </w:rPr>
          </w:pPr>
          <w:r w:rsidRPr="005433CA">
            <w:t>Nahrádza:</w:t>
          </w:r>
        </w:p>
      </w:tc>
      <w:tc>
        <w:tcPr>
          <w:tcW w:w="1812" w:type="dxa"/>
        </w:tcPr>
        <w:p w:rsidR="00130555" w:rsidRPr="00F14CE8" w:rsidRDefault="00130555" w:rsidP="00001E46">
          <w:pPr>
            <w:rPr>
              <w:rFonts w:eastAsia="MS Mincho"/>
              <w:szCs w:val="20"/>
            </w:rPr>
          </w:pPr>
          <w:r>
            <w:t>v</w:t>
          </w:r>
          <w:r w:rsidRPr="005433CA">
            <w:t xml:space="preserve">erzia č. </w:t>
          </w:r>
          <w:r>
            <w:t>1</w:t>
          </w:r>
          <w:r w:rsidRPr="005433CA">
            <w:t>.0</w:t>
          </w:r>
        </w:p>
      </w:tc>
      <w:tc>
        <w:tcPr>
          <w:tcW w:w="929" w:type="dxa"/>
          <w:vMerge/>
          <w:vAlign w:val="center"/>
        </w:tcPr>
        <w:p w:rsidR="00130555" w:rsidRPr="00F14CE8" w:rsidRDefault="00130555" w:rsidP="00001E46">
          <w:pPr>
            <w:jc w:val="center"/>
            <w:rPr>
              <w:rFonts w:eastAsia="MS Mincho"/>
              <w:szCs w:val="20"/>
            </w:rPr>
          </w:pPr>
        </w:p>
      </w:tc>
    </w:tr>
  </w:tbl>
  <w:p w:rsidR="00130555" w:rsidRPr="004408EA" w:rsidRDefault="00130555">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8468F"/>
    <w:multiLevelType w:val="hybridMultilevel"/>
    <w:tmpl w:val="19EE1A0C"/>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nsid w:val="15E34F26"/>
    <w:multiLevelType w:val="multilevel"/>
    <w:tmpl w:val="67A6E6C2"/>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nsid w:val="21684275"/>
    <w:multiLevelType w:val="hybridMultilevel"/>
    <w:tmpl w:val="BF720BE4"/>
    <w:lvl w:ilvl="0" w:tplc="87E2908C">
      <w:start w:val="16"/>
      <w:numFmt w:val="bullet"/>
      <w:lvlText w:val="-"/>
      <w:lvlJc w:val="left"/>
      <w:pPr>
        <w:tabs>
          <w:tab w:val="num" w:pos="720"/>
        </w:tabs>
        <w:ind w:left="720" w:hanging="360"/>
      </w:pPr>
      <w:rPr>
        <w:rFonts w:ascii="Times New Roman" w:eastAsia="MS Mincho"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2D683D35"/>
    <w:multiLevelType w:val="hybridMultilevel"/>
    <w:tmpl w:val="0BFE71E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D847F35"/>
    <w:multiLevelType w:val="hybridMultilevel"/>
    <w:tmpl w:val="9BCAFB60"/>
    <w:lvl w:ilvl="0" w:tplc="8F482826">
      <w:start w:val="9"/>
      <w:numFmt w:val="bullet"/>
      <w:lvlText w:val="-"/>
      <w:lvlJc w:val="left"/>
      <w:pPr>
        <w:tabs>
          <w:tab w:val="num" w:pos="-7060"/>
        </w:tabs>
        <w:ind w:left="-7060" w:hanging="360"/>
      </w:pPr>
      <w:rPr>
        <w:rFonts w:ascii="Times New Roman" w:eastAsia="MS Mincho" w:hAnsi="Times New Roman" w:cs="Times New Roman" w:hint="default"/>
      </w:rPr>
    </w:lvl>
    <w:lvl w:ilvl="1" w:tplc="041B0003" w:tentative="1">
      <w:start w:val="1"/>
      <w:numFmt w:val="bullet"/>
      <w:lvlText w:val="o"/>
      <w:lvlJc w:val="left"/>
      <w:pPr>
        <w:tabs>
          <w:tab w:val="num" w:pos="-6340"/>
        </w:tabs>
        <w:ind w:left="-6340" w:hanging="360"/>
      </w:pPr>
      <w:rPr>
        <w:rFonts w:ascii="Courier New" w:hAnsi="Courier New" w:hint="default"/>
      </w:rPr>
    </w:lvl>
    <w:lvl w:ilvl="2" w:tplc="041B0005" w:tentative="1">
      <w:start w:val="1"/>
      <w:numFmt w:val="bullet"/>
      <w:lvlText w:val=""/>
      <w:lvlJc w:val="left"/>
      <w:pPr>
        <w:tabs>
          <w:tab w:val="num" w:pos="-5620"/>
        </w:tabs>
        <w:ind w:left="-5620" w:hanging="360"/>
      </w:pPr>
      <w:rPr>
        <w:rFonts w:ascii="Wingdings" w:hAnsi="Wingdings" w:hint="default"/>
      </w:rPr>
    </w:lvl>
    <w:lvl w:ilvl="3" w:tplc="041B0001" w:tentative="1">
      <w:start w:val="1"/>
      <w:numFmt w:val="bullet"/>
      <w:lvlText w:val=""/>
      <w:lvlJc w:val="left"/>
      <w:pPr>
        <w:tabs>
          <w:tab w:val="num" w:pos="-4900"/>
        </w:tabs>
        <w:ind w:left="-4900" w:hanging="360"/>
      </w:pPr>
      <w:rPr>
        <w:rFonts w:ascii="Symbol" w:hAnsi="Symbol" w:hint="default"/>
      </w:rPr>
    </w:lvl>
    <w:lvl w:ilvl="4" w:tplc="041B0003" w:tentative="1">
      <w:start w:val="1"/>
      <w:numFmt w:val="bullet"/>
      <w:lvlText w:val="o"/>
      <w:lvlJc w:val="left"/>
      <w:pPr>
        <w:tabs>
          <w:tab w:val="num" w:pos="-4180"/>
        </w:tabs>
        <w:ind w:left="-4180" w:hanging="360"/>
      </w:pPr>
      <w:rPr>
        <w:rFonts w:ascii="Courier New" w:hAnsi="Courier New" w:hint="default"/>
      </w:rPr>
    </w:lvl>
    <w:lvl w:ilvl="5" w:tplc="041B0005" w:tentative="1">
      <w:start w:val="1"/>
      <w:numFmt w:val="bullet"/>
      <w:lvlText w:val=""/>
      <w:lvlJc w:val="left"/>
      <w:pPr>
        <w:tabs>
          <w:tab w:val="num" w:pos="-3460"/>
        </w:tabs>
        <w:ind w:left="-3460" w:hanging="360"/>
      </w:pPr>
      <w:rPr>
        <w:rFonts w:ascii="Wingdings" w:hAnsi="Wingdings" w:hint="default"/>
      </w:rPr>
    </w:lvl>
    <w:lvl w:ilvl="6" w:tplc="041B0001" w:tentative="1">
      <w:start w:val="1"/>
      <w:numFmt w:val="bullet"/>
      <w:lvlText w:val=""/>
      <w:lvlJc w:val="left"/>
      <w:pPr>
        <w:tabs>
          <w:tab w:val="num" w:pos="-2740"/>
        </w:tabs>
        <w:ind w:left="-2740" w:hanging="360"/>
      </w:pPr>
      <w:rPr>
        <w:rFonts w:ascii="Symbol" w:hAnsi="Symbol" w:hint="default"/>
      </w:rPr>
    </w:lvl>
    <w:lvl w:ilvl="7" w:tplc="041B0003" w:tentative="1">
      <w:start w:val="1"/>
      <w:numFmt w:val="bullet"/>
      <w:lvlText w:val="o"/>
      <w:lvlJc w:val="left"/>
      <w:pPr>
        <w:tabs>
          <w:tab w:val="num" w:pos="-2020"/>
        </w:tabs>
        <w:ind w:left="-2020" w:hanging="360"/>
      </w:pPr>
      <w:rPr>
        <w:rFonts w:ascii="Courier New" w:hAnsi="Courier New" w:hint="default"/>
      </w:rPr>
    </w:lvl>
    <w:lvl w:ilvl="8" w:tplc="041B0005" w:tentative="1">
      <w:start w:val="1"/>
      <w:numFmt w:val="bullet"/>
      <w:lvlText w:val=""/>
      <w:lvlJc w:val="left"/>
      <w:pPr>
        <w:tabs>
          <w:tab w:val="num" w:pos="-1300"/>
        </w:tabs>
        <w:ind w:left="-1300" w:hanging="360"/>
      </w:pPr>
      <w:rPr>
        <w:rFonts w:ascii="Wingdings" w:hAnsi="Wingdings" w:hint="default"/>
      </w:rPr>
    </w:lvl>
  </w:abstractNum>
  <w:abstractNum w:abstractNumId="5">
    <w:nsid w:val="76254D5D"/>
    <w:multiLevelType w:val="multilevel"/>
    <w:tmpl w:val="D33A027E"/>
    <w:lvl w:ilvl="0">
      <w:start w:val="1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b w:val="0"/>
      </w:rPr>
    </w:lvl>
    <w:lvl w:ilvl="2">
      <w:start w:val="1"/>
      <w:numFmt w:val="decimal"/>
      <w:lvlText w:val="%1.%2.%3"/>
      <w:lvlJc w:val="left"/>
      <w:pPr>
        <w:tabs>
          <w:tab w:val="num" w:pos="420"/>
        </w:tabs>
        <w:ind w:left="420" w:hanging="4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hideSpellingErrors/>
  <w:hideGrammaticalErrors/>
  <w:proofState w:spelling="clean"/>
  <w:stylePaneFormatFilter w:val="3F01"/>
  <w:defaultTabStop w:val="708"/>
  <w:hyphenationZone w:val="425"/>
  <w:noPunctuationKerning/>
  <w:characterSpacingControl w:val="doNotCompress"/>
  <w:hdrShapeDefaults>
    <o:shapedefaults v:ext="edit" spidmax="4097"/>
  </w:hdrShapeDefaults>
  <w:footnotePr>
    <w:footnote w:id="0"/>
    <w:footnote w:id="1"/>
  </w:footnotePr>
  <w:endnotePr>
    <w:endnote w:id="0"/>
    <w:endnote w:id="1"/>
  </w:endnotePr>
  <w:compat/>
  <w:rsids>
    <w:rsidRoot w:val="00713C0C"/>
    <w:rsid w:val="00001E46"/>
    <w:rsid w:val="000039A0"/>
    <w:rsid w:val="00005596"/>
    <w:rsid w:val="00011C54"/>
    <w:rsid w:val="000123E1"/>
    <w:rsid w:val="00013083"/>
    <w:rsid w:val="00014211"/>
    <w:rsid w:val="00014670"/>
    <w:rsid w:val="0001606B"/>
    <w:rsid w:val="00016C5B"/>
    <w:rsid w:val="00024152"/>
    <w:rsid w:val="00026CE7"/>
    <w:rsid w:val="00032DC7"/>
    <w:rsid w:val="00034F96"/>
    <w:rsid w:val="00037A03"/>
    <w:rsid w:val="0004105D"/>
    <w:rsid w:val="000417A0"/>
    <w:rsid w:val="0004182A"/>
    <w:rsid w:val="00045759"/>
    <w:rsid w:val="00050251"/>
    <w:rsid w:val="00050792"/>
    <w:rsid w:val="000509F4"/>
    <w:rsid w:val="000516C0"/>
    <w:rsid w:val="00053746"/>
    <w:rsid w:val="000561EE"/>
    <w:rsid w:val="00057085"/>
    <w:rsid w:val="000630C2"/>
    <w:rsid w:val="000733EF"/>
    <w:rsid w:val="00073997"/>
    <w:rsid w:val="000778AD"/>
    <w:rsid w:val="00083FEE"/>
    <w:rsid w:val="000923A1"/>
    <w:rsid w:val="00093157"/>
    <w:rsid w:val="00093AC7"/>
    <w:rsid w:val="00094057"/>
    <w:rsid w:val="000A0104"/>
    <w:rsid w:val="000A1632"/>
    <w:rsid w:val="000A3319"/>
    <w:rsid w:val="000A57F0"/>
    <w:rsid w:val="000A66FC"/>
    <w:rsid w:val="000B0C05"/>
    <w:rsid w:val="000B530B"/>
    <w:rsid w:val="000B6C1F"/>
    <w:rsid w:val="000B75D7"/>
    <w:rsid w:val="000B7E9A"/>
    <w:rsid w:val="000C2322"/>
    <w:rsid w:val="000C5932"/>
    <w:rsid w:val="000C6B48"/>
    <w:rsid w:val="000D00A7"/>
    <w:rsid w:val="000D49C0"/>
    <w:rsid w:val="000E148B"/>
    <w:rsid w:val="000E2055"/>
    <w:rsid w:val="000E34CE"/>
    <w:rsid w:val="000F1041"/>
    <w:rsid w:val="000F168F"/>
    <w:rsid w:val="0010029E"/>
    <w:rsid w:val="00105467"/>
    <w:rsid w:val="00106893"/>
    <w:rsid w:val="00111ABF"/>
    <w:rsid w:val="00112248"/>
    <w:rsid w:val="00112AA7"/>
    <w:rsid w:val="00120168"/>
    <w:rsid w:val="00120EFE"/>
    <w:rsid w:val="00121DA4"/>
    <w:rsid w:val="00121E06"/>
    <w:rsid w:val="0012368D"/>
    <w:rsid w:val="00130555"/>
    <w:rsid w:val="001314CE"/>
    <w:rsid w:val="001322CF"/>
    <w:rsid w:val="001325A2"/>
    <w:rsid w:val="001354FC"/>
    <w:rsid w:val="00135C29"/>
    <w:rsid w:val="00140BEF"/>
    <w:rsid w:val="0014268C"/>
    <w:rsid w:val="001516E7"/>
    <w:rsid w:val="00151F91"/>
    <w:rsid w:val="00156C2D"/>
    <w:rsid w:val="001619B8"/>
    <w:rsid w:val="00164E37"/>
    <w:rsid w:val="001653F8"/>
    <w:rsid w:val="00171288"/>
    <w:rsid w:val="00173C8C"/>
    <w:rsid w:val="0017586B"/>
    <w:rsid w:val="00176128"/>
    <w:rsid w:val="00176AC4"/>
    <w:rsid w:val="00176CD2"/>
    <w:rsid w:val="00176CEB"/>
    <w:rsid w:val="00180CF1"/>
    <w:rsid w:val="0018361E"/>
    <w:rsid w:val="001843F0"/>
    <w:rsid w:val="00185C7A"/>
    <w:rsid w:val="00191B44"/>
    <w:rsid w:val="0019345C"/>
    <w:rsid w:val="001A2F2B"/>
    <w:rsid w:val="001A64CA"/>
    <w:rsid w:val="001A7057"/>
    <w:rsid w:val="001B0098"/>
    <w:rsid w:val="001B07D0"/>
    <w:rsid w:val="001B1582"/>
    <w:rsid w:val="001B2F63"/>
    <w:rsid w:val="001B3151"/>
    <w:rsid w:val="001B3BC2"/>
    <w:rsid w:val="001B3CB4"/>
    <w:rsid w:val="001B43C0"/>
    <w:rsid w:val="001C030B"/>
    <w:rsid w:val="001C2580"/>
    <w:rsid w:val="001C396B"/>
    <w:rsid w:val="001C50B6"/>
    <w:rsid w:val="001C70D7"/>
    <w:rsid w:val="001C72CD"/>
    <w:rsid w:val="001C738C"/>
    <w:rsid w:val="001D0658"/>
    <w:rsid w:val="001D504D"/>
    <w:rsid w:val="001E65F4"/>
    <w:rsid w:val="001F5304"/>
    <w:rsid w:val="001F6486"/>
    <w:rsid w:val="001F725F"/>
    <w:rsid w:val="001F7924"/>
    <w:rsid w:val="0020086A"/>
    <w:rsid w:val="00202B66"/>
    <w:rsid w:val="00203183"/>
    <w:rsid w:val="00204754"/>
    <w:rsid w:val="00205BFC"/>
    <w:rsid w:val="00211017"/>
    <w:rsid w:val="00214A9C"/>
    <w:rsid w:val="00216FD7"/>
    <w:rsid w:val="00222734"/>
    <w:rsid w:val="00224EED"/>
    <w:rsid w:val="00227202"/>
    <w:rsid w:val="00234735"/>
    <w:rsid w:val="00240C3D"/>
    <w:rsid w:val="0024187C"/>
    <w:rsid w:val="002470EC"/>
    <w:rsid w:val="002476B9"/>
    <w:rsid w:val="00250A9F"/>
    <w:rsid w:val="00254B53"/>
    <w:rsid w:val="00255354"/>
    <w:rsid w:val="002601E6"/>
    <w:rsid w:val="00262566"/>
    <w:rsid w:val="002625E9"/>
    <w:rsid w:val="002636FC"/>
    <w:rsid w:val="00265CF7"/>
    <w:rsid w:val="00270F69"/>
    <w:rsid w:val="00271641"/>
    <w:rsid w:val="002720CD"/>
    <w:rsid w:val="00272B0A"/>
    <w:rsid w:val="00273A51"/>
    <w:rsid w:val="00276709"/>
    <w:rsid w:val="00276AAB"/>
    <w:rsid w:val="00280295"/>
    <w:rsid w:val="0028309F"/>
    <w:rsid w:val="00284356"/>
    <w:rsid w:val="002870EC"/>
    <w:rsid w:val="00291AE3"/>
    <w:rsid w:val="0029240F"/>
    <w:rsid w:val="002A03D6"/>
    <w:rsid w:val="002A06AE"/>
    <w:rsid w:val="002A43FF"/>
    <w:rsid w:val="002A491E"/>
    <w:rsid w:val="002A4B16"/>
    <w:rsid w:val="002A6F5A"/>
    <w:rsid w:val="002B1786"/>
    <w:rsid w:val="002B1BB3"/>
    <w:rsid w:val="002B5190"/>
    <w:rsid w:val="002B75E5"/>
    <w:rsid w:val="002C3554"/>
    <w:rsid w:val="002D0126"/>
    <w:rsid w:val="002D5E2F"/>
    <w:rsid w:val="002E0752"/>
    <w:rsid w:val="002E0D41"/>
    <w:rsid w:val="002E2DAF"/>
    <w:rsid w:val="002E6DCB"/>
    <w:rsid w:val="002F334A"/>
    <w:rsid w:val="002F33C8"/>
    <w:rsid w:val="002F35D7"/>
    <w:rsid w:val="002F4024"/>
    <w:rsid w:val="0030147D"/>
    <w:rsid w:val="00307576"/>
    <w:rsid w:val="00312DEA"/>
    <w:rsid w:val="00313B7B"/>
    <w:rsid w:val="00314872"/>
    <w:rsid w:val="00316FCF"/>
    <w:rsid w:val="00317B07"/>
    <w:rsid w:val="003241F2"/>
    <w:rsid w:val="00337DD9"/>
    <w:rsid w:val="003421B8"/>
    <w:rsid w:val="00343DA0"/>
    <w:rsid w:val="003448E4"/>
    <w:rsid w:val="00347607"/>
    <w:rsid w:val="00350831"/>
    <w:rsid w:val="003508D1"/>
    <w:rsid w:val="00350B8C"/>
    <w:rsid w:val="00352D6B"/>
    <w:rsid w:val="00353616"/>
    <w:rsid w:val="00354EF4"/>
    <w:rsid w:val="00357C6A"/>
    <w:rsid w:val="0036311C"/>
    <w:rsid w:val="0036505F"/>
    <w:rsid w:val="00365A4B"/>
    <w:rsid w:val="00370B33"/>
    <w:rsid w:val="003717A7"/>
    <w:rsid w:val="00371DC2"/>
    <w:rsid w:val="00373A04"/>
    <w:rsid w:val="003753FF"/>
    <w:rsid w:val="00383E3D"/>
    <w:rsid w:val="003846C0"/>
    <w:rsid w:val="00384E9A"/>
    <w:rsid w:val="00390B4D"/>
    <w:rsid w:val="00392701"/>
    <w:rsid w:val="003962F7"/>
    <w:rsid w:val="00397FC5"/>
    <w:rsid w:val="003A1CA3"/>
    <w:rsid w:val="003A30F9"/>
    <w:rsid w:val="003A52F9"/>
    <w:rsid w:val="003A561E"/>
    <w:rsid w:val="003A7B56"/>
    <w:rsid w:val="003B3680"/>
    <w:rsid w:val="003C0F98"/>
    <w:rsid w:val="003C16E6"/>
    <w:rsid w:val="003C4F9A"/>
    <w:rsid w:val="003C6306"/>
    <w:rsid w:val="003C686F"/>
    <w:rsid w:val="003C7F1F"/>
    <w:rsid w:val="003D18D1"/>
    <w:rsid w:val="003D3655"/>
    <w:rsid w:val="003D3847"/>
    <w:rsid w:val="003D51E7"/>
    <w:rsid w:val="003D574F"/>
    <w:rsid w:val="003D5B1B"/>
    <w:rsid w:val="003E07BD"/>
    <w:rsid w:val="003E0B9F"/>
    <w:rsid w:val="003E7874"/>
    <w:rsid w:val="003F2FDB"/>
    <w:rsid w:val="003F5743"/>
    <w:rsid w:val="003F6EEB"/>
    <w:rsid w:val="00401020"/>
    <w:rsid w:val="00401C15"/>
    <w:rsid w:val="00406D0B"/>
    <w:rsid w:val="0041283E"/>
    <w:rsid w:val="00417DA8"/>
    <w:rsid w:val="00417DFB"/>
    <w:rsid w:val="0042536C"/>
    <w:rsid w:val="00426138"/>
    <w:rsid w:val="00426159"/>
    <w:rsid w:val="00427BDC"/>
    <w:rsid w:val="00432D85"/>
    <w:rsid w:val="0043674C"/>
    <w:rsid w:val="0043727C"/>
    <w:rsid w:val="004378AE"/>
    <w:rsid w:val="00437E24"/>
    <w:rsid w:val="0044009E"/>
    <w:rsid w:val="004408EA"/>
    <w:rsid w:val="0044147E"/>
    <w:rsid w:val="00446EA2"/>
    <w:rsid w:val="00447E26"/>
    <w:rsid w:val="0045109E"/>
    <w:rsid w:val="004545CC"/>
    <w:rsid w:val="004547FD"/>
    <w:rsid w:val="0045656E"/>
    <w:rsid w:val="00463043"/>
    <w:rsid w:val="004640CF"/>
    <w:rsid w:val="004721C1"/>
    <w:rsid w:val="004724D2"/>
    <w:rsid w:val="00472DB9"/>
    <w:rsid w:val="00472E64"/>
    <w:rsid w:val="004768D2"/>
    <w:rsid w:val="00481885"/>
    <w:rsid w:val="00482D6C"/>
    <w:rsid w:val="00482E58"/>
    <w:rsid w:val="00483A7D"/>
    <w:rsid w:val="00485B38"/>
    <w:rsid w:val="004865F3"/>
    <w:rsid w:val="004866F1"/>
    <w:rsid w:val="00486723"/>
    <w:rsid w:val="00487D64"/>
    <w:rsid w:val="0049484E"/>
    <w:rsid w:val="00494A17"/>
    <w:rsid w:val="004969AF"/>
    <w:rsid w:val="00496B46"/>
    <w:rsid w:val="004A01B5"/>
    <w:rsid w:val="004A4C89"/>
    <w:rsid w:val="004A662C"/>
    <w:rsid w:val="004A7040"/>
    <w:rsid w:val="004B053D"/>
    <w:rsid w:val="004B36F0"/>
    <w:rsid w:val="004B4C3C"/>
    <w:rsid w:val="004B5AE0"/>
    <w:rsid w:val="004C03D9"/>
    <w:rsid w:val="004C6BA7"/>
    <w:rsid w:val="004C792B"/>
    <w:rsid w:val="004D0F6E"/>
    <w:rsid w:val="004E1A98"/>
    <w:rsid w:val="004E1BFF"/>
    <w:rsid w:val="004E61D7"/>
    <w:rsid w:val="004E6296"/>
    <w:rsid w:val="004E66D2"/>
    <w:rsid w:val="004F1EB4"/>
    <w:rsid w:val="004F4E01"/>
    <w:rsid w:val="004F5769"/>
    <w:rsid w:val="004F5A51"/>
    <w:rsid w:val="004F67A3"/>
    <w:rsid w:val="004F7DA7"/>
    <w:rsid w:val="005063C1"/>
    <w:rsid w:val="00506737"/>
    <w:rsid w:val="00510BE7"/>
    <w:rsid w:val="005150E8"/>
    <w:rsid w:val="00523416"/>
    <w:rsid w:val="00525463"/>
    <w:rsid w:val="00532DE9"/>
    <w:rsid w:val="0053502B"/>
    <w:rsid w:val="00536018"/>
    <w:rsid w:val="0053673F"/>
    <w:rsid w:val="00536C95"/>
    <w:rsid w:val="005413C8"/>
    <w:rsid w:val="00542240"/>
    <w:rsid w:val="00543D3D"/>
    <w:rsid w:val="005459AD"/>
    <w:rsid w:val="00552C40"/>
    <w:rsid w:val="00554A72"/>
    <w:rsid w:val="00556CAD"/>
    <w:rsid w:val="00557D5E"/>
    <w:rsid w:val="00557E9B"/>
    <w:rsid w:val="00566664"/>
    <w:rsid w:val="00570747"/>
    <w:rsid w:val="00577BB2"/>
    <w:rsid w:val="00583B93"/>
    <w:rsid w:val="00585885"/>
    <w:rsid w:val="00591234"/>
    <w:rsid w:val="005916EE"/>
    <w:rsid w:val="00593232"/>
    <w:rsid w:val="00595227"/>
    <w:rsid w:val="00595D0A"/>
    <w:rsid w:val="00595DD9"/>
    <w:rsid w:val="00597016"/>
    <w:rsid w:val="005A28B4"/>
    <w:rsid w:val="005A3FFA"/>
    <w:rsid w:val="005A4D3C"/>
    <w:rsid w:val="005A61D4"/>
    <w:rsid w:val="005A702F"/>
    <w:rsid w:val="005A7082"/>
    <w:rsid w:val="005B06C4"/>
    <w:rsid w:val="005B19EA"/>
    <w:rsid w:val="005B748E"/>
    <w:rsid w:val="005B7495"/>
    <w:rsid w:val="005C1420"/>
    <w:rsid w:val="005C4574"/>
    <w:rsid w:val="005D0EAE"/>
    <w:rsid w:val="005D4B2B"/>
    <w:rsid w:val="005D67D1"/>
    <w:rsid w:val="005D6E72"/>
    <w:rsid w:val="005D7D6E"/>
    <w:rsid w:val="005D7DCB"/>
    <w:rsid w:val="005E2A29"/>
    <w:rsid w:val="005E30D1"/>
    <w:rsid w:val="005F4896"/>
    <w:rsid w:val="005F4F47"/>
    <w:rsid w:val="005F57AF"/>
    <w:rsid w:val="005F5F2A"/>
    <w:rsid w:val="005F6961"/>
    <w:rsid w:val="005F76CF"/>
    <w:rsid w:val="005F7B00"/>
    <w:rsid w:val="00601C03"/>
    <w:rsid w:val="00610498"/>
    <w:rsid w:val="006106F4"/>
    <w:rsid w:val="006121AB"/>
    <w:rsid w:val="0061316C"/>
    <w:rsid w:val="00613ADD"/>
    <w:rsid w:val="00614181"/>
    <w:rsid w:val="00620272"/>
    <w:rsid w:val="00621DD5"/>
    <w:rsid w:val="006248B0"/>
    <w:rsid w:val="00624B0B"/>
    <w:rsid w:val="00625680"/>
    <w:rsid w:val="006271B3"/>
    <w:rsid w:val="00627DD2"/>
    <w:rsid w:val="00640E05"/>
    <w:rsid w:val="006413F1"/>
    <w:rsid w:val="00642BFF"/>
    <w:rsid w:val="0064357E"/>
    <w:rsid w:val="00643AEF"/>
    <w:rsid w:val="00652246"/>
    <w:rsid w:val="006555F6"/>
    <w:rsid w:val="00661E31"/>
    <w:rsid w:val="00667E0F"/>
    <w:rsid w:val="006717FB"/>
    <w:rsid w:val="00672E32"/>
    <w:rsid w:val="00675C80"/>
    <w:rsid w:val="006761B4"/>
    <w:rsid w:val="006768B1"/>
    <w:rsid w:val="0067718A"/>
    <w:rsid w:val="0068431D"/>
    <w:rsid w:val="006845DF"/>
    <w:rsid w:val="0068486C"/>
    <w:rsid w:val="006863B1"/>
    <w:rsid w:val="00686661"/>
    <w:rsid w:val="00691418"/>
    <w:rsid w:val="00692072"/>
    <w:rsid w:val="00695A7F"/>
    <w:rsid w:val="006A3894"/>
    <w:rsid w:val="006A65F4"/>
    <w:rsid w:val="006A696E"/>
    <w:rsid w:val="006C1107"/>
    <w:rsid w:val="006C145F"/>
    <w:rsid w:val="006C2E5E"/>
    <w:rsid w:val="006C466E"/>
    <w:rsid w:val="006C4BDB"/>
    <w:rsid w:val="006C649D"/>
    <w:rsid w:val="006D4282"/>
    <w:rsid w:val="006D6A5D"/>
    <w:rsid w:val="006D7986"/>
    <w:rsid w:val="006E44A8"/>
    <w:rsid w:val="006E75E3"/>
    <w:rsid w:val="006E7949"/>
    <w:rsid w:val="006F0AA5"/>
    <w:rsid w:val="006F48E5"/>
    <w:rsid w:val="006F515E"/>
    <w:rsid w:val="006F75BB"/>
    <w:rsid w:val="0070300E"/>
    <w:rsid w:val="00711F3D"/>
    <w:rsid w:val="00713C0C"/>
    <w:rsid w:val="00715D4C"/>
    <w:rsid w:val="0071639B"/>
    <w:rsid w:val="007169F9"/>
    <w:rsid w:val="0072049D"/>
    <w:rsid w:val="0072352F"/>
    <w:rsid w:val="00724550"/>
    <w:rsid w:val="00730800"/>
    <w:rsid w:val="00732CC3"/>
    <w:rsid w:val="00734CB2"/>
    <w:rsid w:val="007418AB"/>
    <w:rsid w:val="00742B54"/>
    <w:rsid w:val="00742C5F"/>
    <w:rsid w:val="007430B1"/>
    <w:rsid w:val="00744E2B"/>
    <w:rsid w:val="00752EB7"/>
    <w:rsid w:val="0075341B"/>
    <w:rsid w:val="00755562"/>
    <w:rsid w:val="00755838"/>
    <w:rsid w:val="00756AE1"/>
    <w:rsid w:val="0075787F"/>
    <w:rsid w:val="00764A0A"/>
    <w:rsid w:val="00765184"/>
    <w:rsid w:val="00765ADA"/>
    <w:rsid w:val="00766094"/>
    <w:rsid w:val="00774BF4"/>
    <w:rsid w:val="00781108"/>
    <w:rsid w:val="007815A1"/>
    <w:rsid w:val="00781EF3"/>
    <w:rsid w:val="00785580"/>
    <w:rsid w:val="00785D96"/>
    <w:rsid w:val="00787EF6"/>
    <w:rsid w:val="0079149F"/>
    <w:rsid w:val="00791A3F"/>
    <w:rsid w:val="00796DEB"/>
    <w:rsid w:val="00797FEA"/>
    <w:rsid w:val="007A131C"/>
    <w:rsid w:val="007B2AAB"/>
    <w:rsid w:val="007B3D7F"/>
    <w:rsid w:val="007B46A4"/>
    <w:rsid w:val="007B689B"/>
    <w:rsid w:val="007C2065"/>
    <w:rsid w:val="007C62C3"/>
    <w:rsid w:val="007C6D4B"/>
    <w:rsid w:val="007C748D"/>
    <w:rsid w:val="007D1709"/>
    <w:rsid w:val="007D30D4"/>
    <w:rsid w:val="007D38ED"/>
    <w:rsid w:val="007D4343"/>
    <w:rsid w:val="007D459A"/>
    <w:rsid w:val="007D5723"/>
    <w:rsid w:val="007D5CCA"/>
    <w:rsid w:val="007E17D8"/>
    <w:rsid w:val="007E2586"/>
    <w:rsid w:val="007E3A33"/>
    <w:rsid w:val="007E5990"/>
    <w:rsid w:val="007E5DF6"/>
    <w:rsid w:val="007E638C"/>
    <w:rsid w:val="007F0187"/>
    <w:rsid w:val="007F2785"/>
    <w:rsid w:val="007F738C"/>
    <w:rsid w:val="008004AC"/>
    <w:rsid w:val="00801F32"/>
    <w:rsid w:val="008024AC"/>
    <w:rsid w:val="00802E85"/>
    <w:rsid w:val="00805195"/>
    <w:rsid w:val="00806C50"/>
    <w:rsid w:val="008101B8"/>
    <w:rsid w:val="00811D89"/>
    <w:rsid w:val="008128FD"/>
    <w:rsid w:val="0081299D"/>
    <w:rsid w:val="00813DDC"/>
    <w:rsid w:val="0081686C"/>
    <w:rsid w:val="00822607"/>
    <w:rsid w:val="008226A3"/>
    <w:rsid w:val="008238B4"/>
    <w:rsid w:val="008250A7"/>
    <w:rsid w:val="00825746"/>
    <w:rsid w:val="00826CC0"/>
    <w:rsid w:val="008272FF"/>
    <w:rsid w:val="00827795"/>
    <w:rsid w:val="008342A4"/>
    <w:rsid w:val="0083775B"/>
    <w:rsid w:val="00841616"/>
    <w:rsid w:val="00841670"/>
    <w:rsid w:val="00842DCB"/>
    <w:rsid w:val="00842F46"/>
    <w:rsid w:val="008431CB"/>
    <w:rsid w:val="00851EA8"/>
    <w:rsid w:val="00853E3E"/>
    <w:rsid w:val="008556BA"/>
    <w:rsid w:val="00855975"/>
    <w:rsid w:val="0085615F"/>
    <w:rsid w:val="0085619A"/>
    <w:rsid w:val="008633C7"/>
    <w:rsid w:val="00870EC3"/>
    <w:rsid w:val="00873635"/>
    <w:rsid w:val="00880386"/>
    <w:rsid w:val="00880876"/>
    <w:rsid w:val="0088130F"/>
    <w:rsid w:val="008825EF"/>
    <w:rsid w:val="00882865"/>
    <w:rsid w:val="00884FD3"/>
    <w:rsid w:val="008879E6"/>
    <w:rsid w:val="00887F8B"/>
    <w:rsid w:val="0089364C"/>
    <w:rsid w:val="00894B8F"/>
    <w:rsid w:val="008964EB"/>
    <w:rsid w:val="008973C2"/>
    <w:rsid w:val="008A147D"/>
    <w:rsid w:val="008A5901"/>
    <w:rsid w:val="008B3321"/>
    <w:rsid w:val="008B5C8B"/>
    <w:rsid w:val="008C2AF2"/>
    <w:rsid w:val="008C67EB"/>
    <w:rsid w:val="008C6FA8"/>
    <w:rsid w:val="008C7460"/>
    <w:rsid w:val="008D017A"/>
    <w:rsid w:val="008D124B"/>
    <w:rsid w:val="008D2555"/>
    <w:rsid w:val="008D328C"/>
    <w:rsid w:val="008D5491"/>
    <w:rsid w:val="008E0EF9"/>
    <w:rsid w:val="008E1D2C"/>
    <w:rsid w:val="008E64E3"/>
    <w:rsid w:val="008E7009"/>
    <w:rsid w:val="008F042A"/>
    <w:rsid w:val="008F1CEB"/>
    <w:rsid w:val="008F2C57"/>
    <w:rsid w:val="008F506E"/>
    <w:rsid w:val="0090049D"/>
    <w:rsid w:val="0090071C"/>
    <w:rsid w:val="009025EC"/>
    <w:rsid w:val="009055A6"/>
    <w:rsid w:val="009127C2"/>
    <w:rsid w:val="00915B6B"/>
    <w:rsid w:val="0091645A"/>
    <w:rsid w:val="00916D68"/>
    <w:rsid w:val="009200FF"/>
    <w:rsid w:val="00927786"/>
    <w:rsid w:val="00930D73"/>
    <w:rsid w:val="0093285F"/>
    <w:rsid w:val="0093303A"/>
    <w:rsid w:val="0093334A"/>
    <w:rsid w:val="00934947"/>
    <w:rsid w:val="00935B00"/>
    <w:rsid w:val="00935FD7"/>
    <w:rsid w:val="009417F1"/>
    <w:rsid w:val="00941987"/>
    <w:rsid w:val="00947A5F"/>
    <w:rsid w:val="00950E17"/>
    <w:rsid w:val="009515F6"/>
    <w:rsid w:val="00951F48"/>
    <w:rsid w:val="00952151"/>
    <w:rsid w:val="00952D27"/>
    <w:rsid w:val="00952FF3"/>
    <w:rsid w:val="009546DF"/>
    <w:rsid w:val="009552C1"/>
    <w:rsid w:val="009555BE"/>
    <w:rsid w:val="0095710C"/>
    <w:rsid w:val="00962580"/>
    <w:rsid w:val="00962B24"/>
    <w:rsid w:val="00967D26"/>
    <w:rsid w:val="00971F2F"/>
    <w:rsid w:val="009730C3"/>
    <w:rsid w:val="009804F4"/>
    <w:rsid w:val="00981029"/>
    <w:rsid w:val="00983444"/>
    <w:rsid w:val="00985386"/>
    <w:rsid w:val="00986897"/>
    <w:rsid w:val="009954A1"/>
    <w:rsid w:val="0099583D"/>
    <w:rsid w:val="009959C5"/>
    <w:rsid w:val="00996593"/>
    <w:rsid w:val="00997F5B"/>
    <w:rsid w:val="009A0521"/>
    <w:rsid w:val="009A3441"/>
    <w:rsid w:val="009A41E0"/>
    <w:rsid w:val="009A63D9"/>
    <w:rsid w:val="009A6CC8"/>
    <w:rsid w:val="009B1CA3"/>
    <w:rsid w:val="009B2EB6"/>
    <w:rsid w:val="009B561E"/>
    <w:rsid w:val="009C5ED2"/>
    <w:rsid w:val="009C7617"/>
    <w:rsid w:val="009D07D7"/>
    <w:rsid w:val="009D5221"/>
    <w:rsid w:val="009D5686"/>
    <w:rsid w:val="009D6EF9"/>
    <w:rsid w:val="009D76B1"/>
    <w:rsid w:val="009E0DA4"/>
    <w:rsid w:val="009E1454"/>
    <w:rsid w:val="009E3902"/>
    <w:rsid w:val="009E5BD9"/>
    <w:rsid w:val="009E6810"/>
    <w:rsid w:val="009E7280"/>
    <w:rsid w:val="009F1422"/>
    <w:rsid w:val="009F1F42"/>
    <w:rsid w:val="009F30CA"/>
    <w:rsid w:val="009F441D"/>
    <w:rsid w:val="009F550E"/>
    <w:rsid w:val="009F66A9"/>
    <w:rsid w:val="00A02108"/>
    <w:rsid w:val="00A067C1"/>
    <w:rsid w:val="00A102B4"/>
    <w:rsid w:val="00A11B7F"/>
    <w:rsid w:val="00A122C3"/>
    <w:rsid w:val="00A13FAF"/>
    <w:rsid w:val="00A1645C"/>
    <w:rsid w:val="00A17C17"/>
    <w:rsid w:val="00A20541"/>
    <w:rsid w:val="00A20665"/>
    <w:rsid w:val="00A20DFD"/>
    <w:rsid w:val="00A21D62"/>
    <w:rsid w:val="00A22DD7"/>
    <w:rsid w:val="00A23556"/>
    <w:rsid w:val="00A23638"/>
    <w:rsid w:val="00A30E97"/>
    <w:rsid w:val="00A312B8"/>
    <w:rsid w:val="00A33DEA"/>
    <w:rsid w:val="00A34914"/>
    <w:rsid w:val="00A36462"/>
    <w:rsid w:val="00A4039D"/>
    <w:rsid w:val="00A4269C"/>
    <w:rsid w:val="00A47C4F"/>
    <w:rsid w:val="00A522D1"/>
    <w:rsid w:val="00A54CB4"/>
    <w:rsid w:val="00A56C51"/>
    <w:rsid w:val="00A62162"/>
    <w:rsid w:val="00A623C9"/>
    <w:rsid w:val="00A6411E"/>
    <w:rsid w:val="00A70572"/>
    <w:rsid w:val="00A72202"/>
    <w:rsid w:val="00A7347E"/>
    <w:rsid w:val="00A7348E"/>
    <w:rsid w:val="00A770E0"/>
    <w:rsid w:val="00A80A32"/>
    <w:rsid w:val="00A81C67"/>
    <w:rsid w:val="00A90722"/>
    <w:rsid w:val="00A92742"/>
    <w:rsid w:val="00A92F89"/>
    <w:rsid w:val="00A95377"/>
    <w:rsid w:val="00AA06CA"/>
    <w:rsid w:val="00AA1264"/>
    <w:rsid w:val="00AA4490"/>
    <w:rsid w:val="00AA538F"/>
    <w:rsid w:val="00AA618A"/>
    <w:rsid w:val="00AB0264"/>
    <w:rsid w:val="00AB14F6"/>
    <w:rsid w:val="00AB21FB"/>
    <w:rsid w:val="00AB3E1E"/>
    <w:rsid w:val="00AB5F6F"/>
    <w:rsid w:val="00AB6973"/>
    <w:rsid w:val="00AC0FE6"/>
    <w:rsid w:val="00AC289D"/>
    <w:rsid w:val="00AD2073"/>
    <w:rsid w:val="00AD2E72"/>
    <w:rsid w:val="00AD444F"/>
    <w:rsid w:val="00AD586B"/>
    <w:rsid w:val="00AD6014"/>
    <w:rsid w:val="00AE117D"/>
    <w:rsid w:val="00AE51C5"/>
    <w:rsid w:val="00AE67BC"/>
    <w:rsid w:val="00AF046C"/>
    <w:rsid w:val="00AF42EB"/>
    <w:rsid w:val="00AF6EBD"/>
    <w:rsid w:val="00B01157"/>
    <w:rsid w:val="00B03B03"/>
    <w:rsid w:val="00B04453"/>
    <w:rsid w:val="00B04797"/>
    <w:rsid w:val="00B0571E"/>
    <w:rsid w:val="00B16040"/>
    <w:rsid w:val="00B167A0"/>
    <w:rsid w:val="00B17CB5"/>
    <w:rsid w:val="00B2052C"/>
    <w:rsid w:val="00B2383A"/>
    <w:rsid w:val="00B30FD1"/>
    <w:rsid w:val="00B37CB1"/>
    <w:rsid w:val="00B4027D"/>
    <w:rsid w:val="00B554EE"/>
    <w:rsid w:val="00B56762"/>
    <w:rsid w:val="00B60D68"/>
    <w:rsid w:val="00B6190C"/>
    <w:rsid w:val="00B61921"/>
    <w:rsid w:val="00B64551"/>
    <w:rsid w:val="00B65DD0"/>
    <w:rsid w:val="00B66546"/>
    <w:rsid w:val="00B74B30"/>
    <w:rsid w:val="00B80C88"/>
    <w:rsid w:val="00B82592"/>
    <w:rsid w:val="00B90D2B"/>
    <w:rsid w:val="00B92DD8"/>
    <w:rsid w:val="00B957EB"/>
    <w:rsid w:val="00BA03D6"/>
    <w:rsid w:val="00BA216D"/>
    <w:rsid w:val="00BA440A"/>
    <w:rsid w:val="00BB2A47"/>
    <w:rsid w:val="00BB39C2"/>
    <w:rsid w:val="00BB477E"/>
    <w:rsid w:val="00BC26C0"/>
    <w:rsid w:val="00BC430D"/>
    <w:rsid w:val="00BC5091"/>
    <w:rsid w:val="00BC5482"/>
    <w:rsid w:val="00BC67E2"/>
    <w:rsid w:val="00BD3398"/>
    <w:rsid w:val="00BE0C66"/>
    <w:rsid w:val="00BE143C"/>
    <w:rsid w:val="00BE16D3"/>
    <w:rsid w:val="00BE3473"/>
    <w:rsid w:val="00BF1967"/>
    <w:rsid w:val="00BF2C7F"/>
    <w:rsid w:val="00BF3BAA"/>
    <w:rsid w:val="00BF4ABE"/>
    <w:rsid w:val="00BF5A9E"/>
    <w:rsid w:val="00BF65FD"/>
    <w:rsid w:val="00C03300"/>
    <w:rsid w:val="00C037D6"/>
    <w:rsid w:val="00C11551"/>
    <w:rsid w:val="00C118CF"/>
    <w:rsid w:val="00C13B44"/>
    <w:rsid w:val="00C154AC"/>
    <w:rsid w:val="00C16766"/>
    <w:rsid w:val="00C20663"/>
    <w:rsid w:val="00C23825"/>
    <w:rsid w:val="00C3084B"/>
    <w:rsid w:val="00C35CDA"/>
    <w:rsid w:val="00C376A3"/>
    <w:rsid w:val="00C37C99"/>
    <w:rsid w:val="00C41552"/>
    <w:rsid w:val="00C41D66"/>
    <w:rsid w:val="00C41F89"/>
    <w:rsid w:val="00C46CBF"/>
    <w:rsid w:val="00C47E83"/>
    <w:rsid w:val="00C47EEE"/>
    <w:rsid w:val="00C5118F"/>
    <w:rsid w:val="00C60F4D"/>
    <w:rsid w:val="00C66873"/>
    <w:rsid w:val="00C70147"/>
    <w:rsid w:val="00C712C0"/>
    <w:rsid w:val="00C75BEE"/>
    <w:rsid w:val="00C76B6A"/>
    <w:rsid w:val="00C82BDB"/>
    <w:rsid w:val="00C8420A"/>
    <w:rsid w:val="00C8428F"/>
    <w:rsid w:val="00C91147"/>
    <w:rsid w:val="00C97B20"/>
    <w:rsid w:val="00C97C47"/>
    <w:rsid w:val="00CA3361"/>
    <w:rsid w:val="00CA7B8A"/>
    <w:rsid w:val="00CB3828"/>
    <w:rsid w:val="00CB3EE2"/>
    <w:rsid w:val="00CB495E"/>
    <w:rsid w:val="00CB5074"/>
    <w:rsid w:val="00CB5170"/>
    <w:rsid w:val="00CB6346"/>
    <w:rsid w:val="00CB69F7"/>
    <w:rsid w:val="00CC33EF"/>
    <w:rsid w:val="00CC4FAB"/>
    <w:rsid w:val="00CC5AF3"/>
    <w:rsid w:val="00CC61A1"/>
    <w:rsid w:val="00CD5E35"/>
    <w:rsid w:val="00CE64E0"/>
    <w:rsid w:val="00CE6BD0"/>
    <w:rsid w:val="00CE7C74"/>
    <w:rsid w:val="00CE7E27"/>
    <w:rsid w:val="00CF207E"/>
    <w:rsid w:val="00CF475D"/>
    <w:rsid w:val="00CF4C0F"/>
    <w:rsid w:val="00CF4DE5"/>
    <w:rsid w:val="00D021B9"/>
    <w:rsid w:val="00D02EA9"/>
    <w:rsid w:val="00D108C6"/>
    <w:rsid w:val="00D1243E"/>
    <w:rsid w:val="00D14C1C"/>
    <w:rsid w:val="00D2127F"/>
    <w:rsid w:val="00D223CA"/>
    <w:rsid w:val="00D22A9A"/>
    <w:rsid w:val="00D23F1A"/>
    <w:rsid w:val="00D26899"/>
    <w:rsid w:val="00D306A5"/>
    <w:rsid w:val="00D321B6"/>
    <w:rsid w:val="00D3331F"/>
    <w:rsid w:val="00D35581"/>
    <w:rsid w:val="00D4102C"/>
    <w:rsid w:val="00D4123F"/>
    <w:rsid w:val="00D418AD"/>
    <w:rsid w:val="00D47A16"/>
    <w:rsid w:val="00D515F9"/>
    <w:rsid w:val="00D53C35"/>
    <w:rsid w:val="00D54A0C"/>
    <w:rsid w:val="00D61672"/>
    <w:rsid w:val="00D62C34"/>
    <w:rsid w:val="00D63801"/>
    <w:rsid w:val="00D63B4E"/>
    <w:rsid w:val="00D63F71"/>
    <w:rsid w:val="00D647CC"/>
    <w:rsid w:val="00D66692"/>
    <w:rsid w:val="00D67444"/>
    <w:rsid w:val="00D70432"/>
    <w:rsid w:val="00D7098D"/>
    <w:rsid w:val="00D72610"/>
    <w:rsid w:val="00D73886"/>
    <w:rsid w:val="00D74768"/>
    <w:rsid w:val="00D76171"/>
    <w:rsid w:val="00D76474"/>
    <w:rsid w:val="00D77181"/>
    <w:rsid w:val="00D8398E"/>
    <w:rsid w:val="00D90A8B"/>
    <w:rsid w:val="00D920B7"/>
    <w:rsid w:val="00D93E79"/>
    <w:rsid w:val="00DA19FD"/>
    <w:rsid w:val="00DA2336"/>
    <w:rsid w:val="00DB1387"/>
    <w:rsid w:val="00DB3E1B"/>
    <w:rsid w:val="00DB49A5"/>
    <w:rsid w:val="00DB5E2B"/>
    <w:rsid w:val="00DB600F"/>
    <w:rsid w:val="00DB622B"/>
    <w:rsid w:val="00DB6B15"/>
    <w:rsid w:val="00DC13FB"/>
    <w:rsid w:val="00DC1D52"/>
    <w:rsid w:val="00DC25EC"/>
    <w:rsid w:val="00DD0598"/>
    <w:rsid w:val="00DD284F"/>
    <w:rsid w:val="00DD5961"/>
    <w:rsid w:val="00DD65C6"/>
    <w:rsid w:val="00DE1B88"/>
    <w:rsid w:val="00DE641B"/>
    <w:rsid w:val="00DE6C0C"/>
    <w:rsid w:val="00DF0A77"/>
    <w:rsid w:val="00DF15AD"/>
    <w:rsid w:val="00DF20E7"/>
    <w:rsid w:val="00DF3825"/>
    <w:rsid w:val="00DF4274"/>
    <w:rsid w:val="00DF5363"/>
    <w:rsid w:val="00E01189"/>
    <w:rsid w:val="00E0264D"/>
    <w:rsid w:val="00E03902"/>
    <w:rsid w:val="00E05E34"/>
    <w:rsid w:val="00E06095"/>
    <w:rsid w:val="00E06CAB"/>
    <w:rsid w:val="00E0734B"/>
    <w:rsid w:val="00E13AA0"/>
    <w:rsid w:val="00E153FB"/>
    <w:rsid w:val="00E1566E"/>
    <w:rsid w:val="00E20DD6"/>
    <w:rsid w:val="00E21CF4"/>
    <w:rsid w:val="00E2237D"/>
    <w:rsid w:val="00E225E0"/>
    <w:rsid w:val="00E22914"/>
    <w:rsid w:val="00E238C4"/>
    <w:rsid w:val="00E247A7"/>
    <w:rsid w:val="00E2539C"/>
    <w:rsid w:val="00E25AB5"/>
    <w:rsid w:val="00E25EDB"/>
    <w:rsid w:val="00E26EF4"/>
    <w:rsid w:val="00E32172"/>
    <w:rsid w:val="00E33C2F"/>
    <w:rsid w:val="00E411E5"/>
    <w:rsid w:val="00E44A82"/>
    <w:rsid w:val="00E44B5B"/>
    <w:rsid w:val="00E46B3D"/>
    <w:rsid w:val="00E5145B"/>
    <w:rsid w:val="00E51FD2"/>
    <w:rsid w:val="00E553FA"/>
    <w:rsid w:val="00E60F4C"/>
    <w:rsid w:val="00E61252"/>
    <w:rsid w:val="00E62D4B"/>
    <w:rsid w:val="00E63ED9"/>
    <w:rsid w:val="00E70CC6"/>
    <w:rsid w:val="00E72136"/>
    <w:rsid w:val="00E76C8E"/>
    <w:rsid w:val="00E81893"/>
    <w:rsid w:val="00E83B42"/>
    <w:rsid w:val="00E85860"/>
    <w:rsid w:val="00E86E2B"/>
    <w:rsid w:val="00E90370"/>
    <w:rsid w:val="00E91F1C"/>
    <w:rsid w:val="00E936D4"/>
    <w:rsid w:val="00E93EA0"/>
    <w:rsid w:val="00E94646"/>
    <w:rsid w:val="00E94E76"/>
    <w:rsid w:val="00E968A0"/>
    <w:rsid w:val="00E97DBA"/>
    <w:rsid w:val="00EA604D"/>
    <w:rsid w:val="00EA775E"/>
    <w:rsid w:val="00EB0F79"/>
    <w:rsid w:val="00EB45CC"/>
    <w:rsid w:val="00EC21FB"/>
    <w:rsid w:val="00EC4134"/>
    <w:rsid w:val="00EC4575"/>
    <w:rsid w:val="00EC7091"/>
    <w:rsid w:val="00ED3516"/>
    <w:rsid w:val="00ED5D9F"/>
    <w:rsid w:val="00EE2C95"/>
    <w:rsid w:val="00EE347B"/>
    <w:rsid w:val="00EE48D6"/>
    <w:rsid w:val="00EE5D83"/>
    <w:rsid w:val="00EE7EC3"/>
    <w:rsid w:val="00EF0335"/>
    <w:rsid w:val="00EF1007"/>
    <w:rsid w:val="00EF19CF"/>
    <w:rsid w:val="00EF47BF"/>
    <w:rsid w:val="00EF4B4F"/>
    <w:rsid w:val="00EF6C33"/>
    <w:rsid w:val="00EF786D"/>
    <w:rsid w:val="00F00014"/>
    <w:rsid w:val="00F0042B"/>
    <w:rsid w:val="00F00674"/>
    <w:rsid w:val="00F02C7A"/>
    <w:rsid w:val="00F05883"/>
    <w:rsid w:val="00F10BBC"/>
    <w:rsid w:val="00F14240"/>
    <w:rsid w:val="00F14AC6"/>
    <w:rsid w:val="00F152FA"/>
    <w:rsid w:val="00F155D2"/>
    <w:rsid w:val="00F16DB6"/>
    <w:rsid w:val="00F20EDA"/>
    <w:rsid w:val="00F218E4"/>
    <w:rsid w:val="00F2211D"/>
    <w:rsid w:val="00F22289"/>
    <w:rsid w:val="00F23E30"/>
    <w:rsid w:val="00F27763"/>
    <w:rsid w:val="00F303E0"/>
    <w:rsid w:val="00F31A7F"/>
    <w:rsid w:val="00F31DB5"/>
    <w:rsid w:val="00F324DD"/>
    <w:rsid w:val="00F3490B"/>
    <w:rsid w:val="00F3584A"/>
    <w:rsid w:val="00F3601D"/>
    <w:rsid w:val="00F37089"/>
    <w:rsid w:val="00F37B05"/>
    <w:rsid w:val="00F42C6F"/>
    <w:rsid w:val="00F45899"/>
    <w:rsid w:val="00F46C8D"/>
    <w:rsid w:val="00F50011"/>
    <w:rsid w:val="00F533D9"/>
    <w:rsid w:val="00F542C2"/>
    <w:rsid w:val="00F578A4"/>
    <w:rsid w:val="00F612FC"/>
    <w:rsid w:val="00F61A97"/>
    <w:rsid w:val="00F637FB"/>
    <w:rsid w:val="00F63CAB"/>
    <w:rsid w:val="00F65B3A"/>
    <w:rsid w:val="00F66336"/>
    <w:rsid w:val="00F66CF2"/>
    <w:rsid w:val="00F71C0A"/>
    <w:rsid w:val="00F7268E"/>
    <w:rsid w:val="00F74993"/>
    <w:rsid w:val="00F75F3A"/>
    <w:rsid w:val="00F76A57"/>
    <w:rsid w:val="00F862D8"/>
    <w:rsid w:val="00F87281"/>
    <w:rsid w:val="00F923E1"/>
    <w:rsid w:val="00F94F32"/>
    <w:rsid w:val="00F97BB4"/>
    <w:rsid w:val="00FA1D9D"/>
    <w:rsid w:val="00FB0157"/>
    <w:rsid w:val="00FB0EDF"/>
    <w:rsid w:val="00FB138A"/>
    <w:rsid w:val="00FB1EB1"/>
    <w:rsid w:val="00FB338B"/>
    <w:rsid w:val="00FB4927"/>
    <w:rsid w:val="00FB6F7C"/>
    <w:rsid w:val="00FB7E88"/>
    <w:rsid w:val="00FC4106"/>
    <w:rsid w:val="00FD14D6"/>
    <w:rsid w:val="00FE12A4"/>
    <w:rsid w:val="00FE3D85"/>
    <w:rsid w:val="00FE6D76"/>
    <w:rsid w:val="00FF3E9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6E7949"/>
    <w:rPr>
      <w:szCs w:val="24"/>
      <w:lang w:val="sk-SK" w:eastAsia="sk-SK"/>
    </w:rPr>
  </w:style>
  <w:style w:type="paragraph" w:styleId="Nadpis2">
    <w:name w:val="heading 2"/>
    <w:basedOn w:val="Normlny"/>
    <w:qFormat/>
    <w:rsid w:val="005916EE"/>
    <w:pPr>
      <w:spacing w:before="100" w:beforeAutospacing="1" w:after="100" w:afterAutospacing="1"/>
      <w:outlineLvl w:val="1"/>
    </w:pPr>
    <w:rPr>
      <w:b/>
      <w:bCs/>
      <w:sz w:val="36"/>
      <w:szCs w:val="36"/>
    </w:rPr>
  </w:style>
  <w:style w:type="paragraph" w:styleId="Nadpis3">
    <w:name w:val="heading 3"/>
    <w:basedOn w:val="Normlny"/>
    <w:qFormat/>
    <w:rsid w:val="00DC1D52"/>
    <w:pPr>
      <w:spacing w:before="100" w:beforeAutospacing="1" w:after="100" w:afterAutospacing="1"/>
      <w:outlineLvl w:val="2"/>
    </w:pPr>
    <w:rPr>
      <w:b/>
      <w:bCs/>
      <w:sz w:val="27"/>
      <w:szCs w:val="27"/>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yajntext">
    <w:name w:val="Plain Text"/>
    <w:aliases w:val=" Char,Char"/>
    <w:basedOn w:val="Normlny"/>
    <w:link w:val="ObyajntextChar"/>
    <w:rsid w:val="006F48E5"/>
    <w:pPr>
      <w:spacing w:after="120"/>
    </w:pPr>
    <w:rPr>
      <w:rFonts w:eastAsia="MS Mincho"/>
      <w:szCs w:val="20"/>
    </w:rPr>
  </w:style>
  <w:style w:type="paragraph" w:styleId="Hlavika">
    <w:name w:val="header"/>
    <w:basedOn w:val="Normlny"/>
    <w:rsid w:val="006F48E5"/>
    <w:pPr>
      <w:tabs>
        <w:tab w:val="center" w:pos="4536"/>
        <w:tab w:val="right" w:pos="9072"/>
      </w:tabs>
    </w:pPr>
  </w:style>
  <w:style w:type="paragraph" w:styleId="Pta">
    <w:name w:val="footer"/>
    <w:basedOn w:val="Normlny"/>
    <w:link w:val="PtaChar"/>
    <w:uiPriority w:val="99"/>
    <w:rsid w:val="006F48E5"/>
    <w:pPr>
      <w:tabs>
        <w:tab w:val="center" w:pos="4536"/>
        <w:tab w:val="right" w:pos="9072"/>
      </w:tabs>
    </w:pPr>
  </w:style>
  <w:style w:type="character" w:styleId="Hypertextovprepojenie">
    <w:name w:val="Hyperlink"/>
    <w:basedOn w:val="Predvolenpsmoodseku"/>
    <w:uiPriority w:val="99"/>
    <w:rsid w:val="006F48E5"/>
    <w:rPr>
      <w:color w:val="0000FF"/>
      <w:u w:val="single"/>
    </w:rPr>
  </w:style>
  <w:style w:type="character" w:customStyle="1" w:styleId="ra">
    <w:name w:val="ra"/>
    <w:basedOn w:val="Predvolenpsmoodseku"/>
    <w:rsid w:val="006F48E5"/>
  </w:style>
  <w:style w:type="character" w:styleId="PouitHypertextovPrepojenie">
    <w:name w:val="FollowedHyperlink"/>
    <w:basedOn w:val="Predvolenpsmoodseku"/>
    <w:rsid w:val="006F48E5"/>
    <w:rPr>
      <w:color w:val="800080"/>
      <w:u w:val="single"/>
    </w:rPr>
  </w:style>
  <w:style w:type="paragraph" w:styleId="Zkladntext">
    <w:name w:val="Body Text"/>
    <w:basedOn w:val="Normlny"/>
    <w:rsid w:val="006F48E5"/>
    <w:pPr>
      <w:tabs>
        <w:tab w:val="left" w:pos="2269"/>
      </w:tabs>
      <w:ind w:right="-31"/>
    </w:pPr>
  </w:style>
  <w:style w:type="character" w:customStyle="1" w:styleId="sed8norm1">
    <w:name w:val="sed8norm1"/>
    <w:basedOn w:val="Predvolenpsmoodseku"/>
    <w:rsid w:val="006F48E5"/>
    <w:rPr>
      <w:rFonts w:ascii="Arial" w:hAnsi="Arial" w:cs="Arial" w:hint="default"/>
      <w:caps w:val="0"/>
      <w:color w:val="505050"/>
      <w:sz w:val="18"/>
      <w:szCs w:val="18"/>
    </w:rPr>
  </w:style>
  <w:style w:type="table" w:styleId="Mriekatabuky">
    <w:name w:val="Table Grid"/>
    <w:basedOn w:val="Normlnatabuka"/>
    <w:rsid w:val="000A57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ruktradokumentu">
    <w:name w:val="Document Map"/>
    <w:basedOn w:val="Normlny"/>
    <w:semiHidden/>
    <w:rsid w:val="002B75E5"/>
    <w:pPr>
      <w:shd w:val="clear" w:color="auto" w:fill="000080"/>
    </w:pPr>
    <w:rPr>
      <w:rFonts w:ascii="Tahoma" w:hAnsi="Tahoma"/>
      <w:szCs w:val="20"/>
      <w:lang w:val="cs-CZ" w:eastAsia="cs-CZ"/>
    </w:rPr>
  </w:style>
  <w:style w:type="paragraph" w:styleId="Normlnywebov">
    <w:name w:val="Normal (Web)"/>
    <w:basedOn w:val="Normlny"/>
    <w:rsid w:val="00E05E34"/>
    <w:pPr>
      <w:spacing w:before="100" w:beforeAutospacing="1" w:after="100" w:afterAutospacing="1"/>
    </w:pPr>
  </w:style>
  <w:style w:type="character" w:customStyle="1" w:styleId="ObyajntextChar">
    <w:name w:val="Obyčajný text Char"/>
    <w:aliases w:val=" Char Char,Char Char1"/>
    <w:basedOn w:val="Predvolenpsmoodseku"/>
    <w:link w:val="Obyajntext"/>
    <w:rsid w:val="008B3321"/>
    <w:rPr>
      <w:rFonts w:eastAsia="MS Mincho"/>
      <w:lang w:val="sk-SK" w:eastAsia="sk-SK" w:bidi="ar-SA"/>
    </w:rPr>
  </w:style>
  <w:style w:type="paragraph" w:styleId="Nzov">
    <w:name w:val="Title"/>
    <w:basedOn w:val="Normlny"/>
    <w:qFormat/>
    <w:rsid w:val="00373A04"/>
    <w:pPr>
      <w:spacing w:before="240" w:after="60"/>
      <w:jc w:val="center"/>
      <w:outlineLvl w:val="0"/>
    </w:pPr>
    <w:rPr>
      <w:rFonts w:ascii="Arial" w:hAnsi="Arial" w:cs="Arial"/>
      <w:b/>
      <w:bCs/>
      <w:kern w:val="28"/>
      <w:sz w:val="32"/>
      <w:szCs w:val="32"/>
    </w:rPr>
  </w:style>
  <w:style w:type="paragraph" w:customStyle="1" w:styleId="Default">
    <w:name w:val="Default"/>
    <w:rsid w:val="00FE3D85"/>
    <w:pPr>
      <w:autoSpaceDE w:val="0"/>
      <w:autoSpaceDN w:val="0"/>
      <w:adjustRightInd w:val="0"/>
    </w:pPr>
    <w:rPr>
      <w:rFonts w:ascii="Courier New" w:hAnsi="Courier New" w:cs="Courier New"/>
      <w:color w:val="000000"/>
      <w:sz w:val="24"/>
      <w:szCs w:val="24"/>
    </w:rPr>
  </w:style>
  <w:style w:type="character" w:customStyle="1" w:styleId="ProsttextChar">
    <w:name w:val="Prostý text Char"/>
    <w:basedOn w:val="Predvolenpsmoodseku"/>
    <w:rsid w:val="008D017A"/>
    <w:rPr>
      <w:rFonts w:eastAsia="MS Mincho"/>
      <w:lang w:val="sk-SK" w:eastAsia="sk-SK" w:bidi="ar-SA"/>
    </w:rPr>
  </w:style>
  <w:style w:type="character" w:styleId="Siln">
    <w:name w:val="Strong"/>
    <w:basedOn w:val="Predvolenpsmoodseku"/>
    <w:qFormat/>
    <w:rsid w:val="004C792B"/>
    <w:rPr>
      <w:b/>
      <w:bCs/>
    </w:rPr>
  </w:style>
  <w:style w:type="paragraph" w:customStyle="1" w:styleId="Caption3">
    <w:name w:val="Caption3"/>
    <w:basedOn w:val="Normlny"/>
    <w:rsid w:val="00610498"/>
    <w:pPr>
      <w:spacing w:before="20" w:after="20"/>
    </w:pPr>
    <w:rPr>
      <w:szCs w:val="20"/>
      <w:lang w:val="cs-CZ"/>
    </w:rPr>
  </w:style>
  <w:style w:type="paragraph" w:styleId="PredformtovanHTML">
    <w:name w:val="HTML Preformatted"/>
    <w:basedOn w:val="Normlny"/>
    <w:rsid w:val="00E4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cs-CZ" w:eastAsia="cs-CZ"/>
    </w:rPr>
  </w:style>
  <w:style w:type="character" w:customStyle="1" w:styleId="CharChar">
    <w:name w:val="Char Char"/>
    <w:basedOn w:val="Predvolenpsmoodseku"/>
    <w:locked/>
    <w:rsid w:val="00E32172"/>
    <w:rPr>
      <w:rFonts w:ascii="MS Mincho" w:eastAsia="MS Mincho"/>
      <w:lang w:val="sk-SK" w:eastAsia="sk-SK" w:bidi="ar-SA"/>
    </w:rPr>
  </w:style>
  <w:style w:type="character" w:styleId="Zvraznenie">
    <w:name w:val="Emphasis"/>
    <w:basedOn w:val="Predvolenpsmoodseku"/>
    <w:qFormat/>
    <w:rsid w:val="00DB5E2B"/>
    <w:rPr>
      <w:i/>
      <w:iCs/>
    </w:rPr>
  </w:style>
  <w:style w:type="character" w:styleId="slostrany">
    <w:name w:val="page number"/>
    <w:basedOn w:val="Predvolenpsmoodseku"/>
    <w:rsid w:val="002A03D6"/>
    <w:rPr>
      <w:rFonts w:cs="Times New Roman"/>
    </w:rPr>
  </w:style>
  <w:style w:type="character" w:customStyle="1" w:styleId="formtitle">
    <w:name w:val="formtitle"/>
    <w:basedOn w:val="Predvolenpsmoodseku"/>
    <w:rsid w:val="001C396B"/>
  </w:style>
  <w:style w:type="character" w:customStyle="1" w:styleId="hps">
    <w:name w:val="hps"/>
    <w:basedOn w:val="Predvolenpsmoodseku"/>
    <w:rsid w:val="005F4F47"/>
    <w:rPr>
      <w:rFonts w:cs="Times New Roman"/>
    </w:rPr>
  </w:style>
  <w:style w:type="paragraph" w:customStyle="1" w:styleId="Normal">
    <w:name w:val="[Normal]"/>
    <w:rsid w:val="0095710C"/>
    <w:pPr>
      <w:widowControl w:val="0"/>
      <w:autoSpaceDE w:val="0"/>
      <w:autoSpaceDN w:val="0"/>
      <w:adjustRightInd w:val="0"/>
    </w:pPr>
    <w:rPr>
      <w:rFonts w:ascii="Arial" w:hAnsi="Arial" w:cs="Arial"/>
      <w:sz w:val="24"/>
      <w:szCs w:val="24"/>
      <w:lang w:val="sk-SK" w:eastAsia="sk-SK"/>
    </w:rPr>
  </w:style>
  <w:style w:type="character" w:customStyle="1" w:styleId="FontStyle17">
    <w:name w:val="Font Style17"/>
    <w:basedOn w:val="Predvolenpsmoodseku"/>
    <w:rsid w:val="00BC430D"/>
    <w:rPr>
      <w:rFonts w:ascii="Calibri" w:hAnsi="Calibri" w:cs="Calibri"/>
      <w:color w:val="000000"/>
      <w:sz w:val="20"/>
      <w:szCs w:val="20"/>
    </w:rPr>
  </w:style>
  <w:style w:type="paragraph" w:customStyle="1" w:styleId="Normln">
    <w:name w:val="Norm‡ln’"/>
    <w:rsid w:val="00EE48D6"/>
  </w:style>
  <w:style w:type="character" w:customStyle="1" w:styleId="apple-style-span">
    <w:name w:val="apple-style-span"/>
    <w:basedOn w:val="Predvolenpsmoodseku"/>
    <w:rsid w:val="001B0098"/>
  </w:style>
  <w:style w:type="character" w:customStyle="1" w:styleId="st">
    <w:name w:val="st"/>
    <w:basedOn w:val="Predvolenpsmoodseku"/>
    <w:rsid w:val="001C2580"/>
  </w:style>
  <w:style w:type="paragraph" w:styleId="Textkoncovejpoznmky">
    <w:name w:val="endnote text"/>
    <w:basedOn w:val="Normlny"/>
    <w:semiHidden/>
    <w:rsid w:val="00CC33EF"/>
    <w:rPr>
      <w:szCs w:val="20"/>
    </w:rPr>
  </w:style>
  <w:style w:type="character" w:styleId="Odkaznakoncovpoznmku">
    <w:name w:val="endnote reference"/>
    <w:basedOn w:val="Predvolenpsmoodseku"/>
    <w:semiHidden/>
    <w:rsid w:val="00CC33EF"/>
    <w:rPr>
      <w:vertAlign w:val="superscript"/>
    </w:rPr>
  </w:style>
  <w:style w:type="paragraph" w:styleId="Textbubliny">
    <w:name w:val="Balloon Text"/>
    <w:basedOn w:val="Normlny"/>
    <w:link w:val="TextbublinyChar"/>
    <w:rsid w:val="00F05883"/>
    <w:rPr>
      <w:rFonts w:ascii="Tahoma" w:hAnsi="Tahoma" w:cs="Tahoma"/>
      <w:sz w:val="16"/>
      <w:szCs w:val="16"/>
    </w:rPr>
  </w:style>
  <w:style w:type="character" w:customStyle="1" w:styleId="TextbublinyChar">
    <w:name w:val="Text bubliny Char"/>
    <w:basedOn w:val="Predvolenpsmoodseku"/>
    <w:link w:val="Textbubliny"/>
    <w:rsid w:val="00F05883"/>
    <w:rPr>
      <w:rFonts w:ascii="Tahoma" w:hAnsi="Tahoma" w:cs="Tahoma"/>
      <w:sz w:val="16"/>
      <w:szCs w:val="16"/>
      <w:lang w:val="sk-SK" w:eastAsia="sk-SK"/>
    </w:rPr>
  </w:style>
  <w:style w:type="paragraph" w:styleId="Revzia">
    <w:name w:val="Revision"/>
    <w:hidden/>
    <w:uiPriority w:val="99"/>
    <w:semiHidden/>
    <w:rsid w:val="00523416"/>
    <w:rPr>
      <w:szCs w:val="24"/>
      <w:lang w:val="sk-SK" w:eastAsia="sk-SK"/>
    </w:rPr>
  </w:style>
  <w:style w:type="paragraph" w:customStyle="1" w:styleId="TableContents">
    <w:name w:val="Table Contents"/>
    <w:basedOn w:val="Normlny"/>
    <w:rsid w:val="00397FC5"/>
    <w:pPr>
      <w:widowControl w:val="0"/>
      <w:suppressLineNumbers/>
      <w:suppressAutoHyphens/>
    </w:pPr>
    <w:rPr>
      <w:rFonts w:eastAsia="Lucida Sans Unicode"/>
      <w:sz w:val="24"/>
      <w:lang w:val="pl-PL"/>
    </w:rPr>
  </w:style>
  <w:style w:type="character" w:customStyle="1" w:styleId="value">
    <w:name w:val="value"/>
    <w:basedOn w:val="Predvolenpsmoodseku"/>
    <w:uiPriority w:val="99"/>
    <w:rsid w:val="00640E05"/>
    <w:rPr>
      <w:rFonts w:cs="Times New Roman"/>
    </w:rPr>
  </w:style>
  <w:style w:type="character" w:customStyle="1" w:styleId="PtaChar">
    <w:name w:val="Päta Char"/>
    <w:basedOn w:val="Predvolenpsmoodseku"/>
    <w:link w:val="Pta"/>
    <w:uiPriority w:val="99"/>
    <w:rsid w:val="00640E05"/>
    <w:rPr>
      <w:szCs w:val="24"/>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6E7949"/>
    <w:rPr>
      <w:szCs w:val="24"/>
      <w:lang w:val="sk-SK" w:eastAsia="sk-SK"/>
    </w:rPr>
  </w:style>
  <w:style w:type="paragraph" w:styleId="Nadpis2">
    <w:name w:val="heading 2"/>
    <w:basedOn w:val="Normlny"/>
    <w:qFormat/>
    <w:rsid w:val="005916EE"/>
    <w:pPr>
      <w:spacing w:before="100" w:beforeAutospacing="1" w:after="100" w:afterAutospacing="1"/>
      <w:outlineLvl w:val="1"/>
    </w:pPr>
    <w:rPr>
      <w:b/>
      <w:bCs/>
      <w:sz w:val="36"/>
      <w:szCs w:val="36"/>
    </w:rPr>
  </w:style>
  <w:style w:type="paragraph" w:styleId="Nadpis3">
    <w:name w:val="heading 3"/>
    <w:basedOn w:val="Normlny"/>
    <w:qFormat/>
    <w:rsid w:val="00DC1D52"/>
    <w:pPr>
      <w:spacing w:before="100" w:beforeAutospacing="1" w:after="100" w:afterAutospacing="1"/>
      <w:outlineLvl w:val="2"/>
    </w:pPr>
    <w:rPr>
      <w:b/>
      <w:bCs/>
      <w:sz w:val="27"/>
      <w:szCs w:val="27"/>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yajntext">
    <w:name w:val="Plain Text"/>
    <w:aliases w:val=" Char,Char"/>
    <w:basedOn w:val="Normlny"/>
    <w:link w:val="ObyajntextChar"/>
    <w:pPr>
      <w:spacing w:after="120"/>
    </w:pPr>
    <w:rPr>
      <w:rFonts w:eastAsia="MS Mincho"/>
      <w:szCs w:val="20"/>
    </w:rPr>
  </w:style>
  <w:style w:type="paragraph" w:styleId="Hlavika">
    <w:name w:val="header"/>
    <w:basedOn w:val="Normlny"/>
    <w:pPr>
      <w:tabs>
        <w:tab w:val="center" w:pos="4536"/>
        <w:tab w:val="right" w:pos="9072"/>
      </w:tabs>
    </w:pPr>
  </w:style>
  <w:style w:type="paragraph" w:styleId="Pta">
    <w:name w:val="footer"/>
    <w:basedOn w:val="Normlny"/>
    <w:link w:val="PtaChar"/>
    <w:uiPriority w:val="99"/>
    <w:pPr>
      <w:tabs>
        <w:tab w:val="center" w:pos="4536"/>
        <w:tab w:val="right" w:pos="9072"/>
      </w:tabs>
    </w:pPr>
  </w:style>
  <w:style w:type="character" w:styleId="Hypertextovprepojenie">
    <w:name w:val="Hyperlink"/>
    <w:basedOn w:val="Predvolenpsmoodseku"/>
    <w:uiPriority w:val="99"/>
    <w:rPr>
      <w:color w:val="0000FF"/>
      <w:u w:val="single"/>
    </w:rPr>
  </w:style>
  <w:style w:type="character" w:customStyle="1" w:styleId="ra">
    <w:name w:val="ra"/>
    <w:basedOn w:val="Predvolenpsmoodseku"/>
  </w:style>
  <w:style w:type="character" w:styleId="PouitHypertextovPrepojenie">
    <w:name w:val="FollowedHyperlink"/>
    <w:basedOn w:val="Predvolenpsmoodseku"/>
    <w:rPr>
      <w:color w:val="800080"/>
      <w:u w:val="single"/>
    </w:rPr>
  </w:style>
  <w:style w:type="paragraph" w:styleId="Zkladntext">
    <w:name w:val="Body Text"/>
    <w:basedOn w:val="Normlny"/>
    <w:pPr>
      <w:tabs>
        <w:tab w:val="left" w:pos="2269"/>
      </w:tabs>
      <w:ind w:right="-31"/>
    </w:pPr>
  </w:style>
  <w:style w:type="character" w:customStyle="1" w:styleId="sed8norm1">
    <w:name w:val="sed8norm1"/>
    <w:basedOn w:val="Predvolenpsmoodseku"/>
    <w:rPr>
      <w:rFonts w:ascii="Arial" w:hAnsi="Arial" w:cs="Arial" w:hint="default"/>
      <w:caps w:val="0"/>
      <w:color w:val="505050"/>
      <w:sz w:val="18"/>
      <w:szCs w:val="18"/>
    </w:rPr>
  </w:style>
  <w:style w:type="table" w:styleId="Mriekatabuky">
    <w:name w:val="Table Grid"/>
    <w:basedOn w:val="Normlnatabuka"/>
    <w:rsid w:val="000A5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ruktradokumentu">
    <w:name w:val="Document Map"/>
    <w:basedOn w:val="Normlny"/>
    <w:semiHidden/>
    <w:rsid w:val="002B75E5"/>
    <w:pPr>
      <w:shd w:val="clear" w:color="auto" w:fill="000080"/>
    </w:pPr>
    <w:rPr>
      <w:rFonts w:ascii="Tahoma" w:hAnsi="Tahoma"/>
      <w:szCs w:val="20"/>
      <w:lang w:val="cs-CZ" w:eastAsia="cs-CZ"/>
    </w:rPr>
  </w:style>
  <w:style w:type="paragraph" w:styleId="Normlnywebov">
    <w:name w:val="Normal (Web)"/>
    <w:basedOn w:val="Normlny"/>
    <w:rsid w:val="00E05E34"/>
    <w:pPr>
      <w:spacing w:before="100" w:beforeAutospacing="1" w:after="100" w:afterAutospacing="1"/>
    </w:pPr>
  </w:style>
  <w:style w:type="character" w:customStyle="1" w:styleId="ObyajntextChar">
    <w:name w:val="Obyčajný text Char"/>
    <w:aliases w:val=" Char Char,Char Char1"/>
    <w:basedOn w:val="Predvolenpsmoodseku"/>
    <w:link w:val="Obyajntext"/>
    <w:rsid w:val="008B3321"/>
    <w:rPr>
      <w:rFonts w:eastAsia="MS Mincho"/>
      <w:lang w:val="sk-SK" w:eastAsia="sk-SK" w:bidi="ar-SA"/>
    </w:rPr>
  </w:style>
  <w:style w:type="paragraph" w:styleId="Nzov">
    <w:name w:val="Title"/>
    <w:basedOn w:val="Normlny"/>
    <w:qFormat/>
    <w:rsid w:val="00373A04"/>
    <w:pPr>
      <w:spacing w:before="240" w:after="60"/>
      <w:jc w:val="center"/>
      <w:outlineLvl w:val="0"/>
    </w:pPr>
    <w:rPr>
      <w:rFonts w:ascii="Arial" w:hAnsi="Arial" w:cs="Arial"/>
      <w:b/>
      <w:bCs/>
      <w:kern w:val="28"/>
      <w:sz w:val="32"/>
      <w:szCs w:val="32"/>
    </w:rPr>
  </w:style>
  <w:style w:type="paragraph" w:customStyle="1" w:styleId="Default">
    <w:name w:val="Default"/>
    <w:rsid w:val="00FE3D85"/>
    <w:pPr>
      <w:autoSpaceDE w:val="0"/>
      <w:autoSpaceDN w:val="0"/>
      <w:adjustRightInd w:val="0"/>
    </w:pPr>
    <w:rPr>
      <w:rFonts w:ascii="Courier New" w:hAnsi="Courier New" w:cs="Courier New"/>
      <w:color w:val="000000"/>
      <w:sz w:val="24"/>
      <w:szCs w:val="24"/>
    </w:rPr>
  </w:style>
  <w:style w:type="character" w:customStyle="1" w:styleId="ProsttextChar">
    <w:name w:val="Prostý text Char"/>
    <w:basedOn w:val="Predvolenpsmoodseku"/>
    <w:rsid w:val="008D017A"/>
    <w:rPr>
      <w:rFonts w:eastAsia="MS Mincho"/>
      <w:lang w:val="sk-SK" w:eastAsia="sk-SK" w:bidi="ar-SA"/>
    </w:rPr>
  </w:style>
  <w:style w:type="character" w:styleId="Siln">
    <w:name w:val="Strong"/>
    <w:basedOn w:val="Predvolenpsmoodseku"/>
    <w:qFormat/>
    <w:rsid w:val="004C792B"/>
    <w:rPr>
      <w:b/>
      <w:bCs/>
    </w:rPr>
  </w:style>
  <w:style w:type="paragraph" w:customStyle="1" w:styleId="Caption3">
    <w:name w:val="Caption3"/>
    <w:basedOn w:val="Normlny"/>
    <w:rsid w:val="00610498"/>
    <w:pPr>
      <w:spacing w:before="20" w:after="20"/>
    </w:pPr>
    <w:rPr>
      <w:szCs w:val="20"/>
      <w:lang w:val="cs-CZ"/>
    </w:rPr>
  </w:style>
  <w:style w:type="paragraph" w:styleId="PredformtovanHTML">
    <w:name w:val="HTML Preformatted"/>
    <w:basedOn w:val="Normlny"/>
    <w:rsid w:val="00E4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cs-CZ" w:eastAsia="cs-CZ"/>
    </w:rPr>
  </w:style>
  <w:style w:type="character" w:customStyle="1" w:styleId="CharChar">
    <w:name w:val="Char Char"/>
    <w:basedOn w:val="Predvolenpsmoodseku"/>
    <w:locked/>
    <w:rsid w:val="00E32172"/>
    <w:rPr>
      <w:rFonts w:ascii="MS Mincho" w:eastAsia="MS Mincho"/>
      <w:lang w:val="sk-SK" w:eastAsia="sk-SK" w:bidi="ar-SA"/>
    </w:rPr>
  </w:style>
  <w:style w:type="character" w:styleId="Zvraznenie">
    <w:name w:val="Emphasis"/>
    <w:basedOn w:val="Predvolenpsmoodseku"/>
    <w:qFormat/>
    <w:rsid w:val="00DB5E2B"/>
    <w:rPr>
      <w:i/>
      <w:iCs/>
    </w:rPr>
  </w:style>
  <w:style w:type="character" w:styleId="slostrany">
    <w:name w:val="page number"/>
    <w:basedOn w:val="Predvolenpsmoodseku"/>
    <w:rsid w:val="002A03D6"/>
    <w:rPr>
      <w:rFonts w:cs="Times New Roman"/>
    </w:rPr>
  </w:style>
  <w:style w:type="character" w:customStyle="1" w:styleId="formtitle">
    <w:name w:val="formtitle"/>
    <w:basedOn w:val="Predvolenpsmoodseku"/>
    <w:rsid w:val="001C396B"/>
  </w:style>
  <w:style w:type="character" w:customStyle="1" w:styleId="hps">
    <w:name w:val="hps"/>
    <w:basedOn w:val="Predvolenpsmoodseku"/>
    <w:rsid w:val="005F4F47"/>
    <w:rPr>
      <w:rFonts w:cs="Times New Roman"/>
    </w:rPr>
  </w:style>
  <w:style w:type="paragraph" w:customStyle="1" w:styleId="Normal">
    <w:name w:val="[Normal]"/>
    <w:rsid w:val="0095710C"/>
    <w:pPr>
      <w:widowControl w:val="0"/>
      <w:autoSpaceDE w:val="0"/>
      <w:autoSpaceDN w:val="0"/>
      <w:adjustRightInd w:val="0"/>
    </w:pPr>
    <w:rPr>
      <w:rFonts w:ascii="Arial" w:hAnsi="Arial" w:cs="Arial"/>
      <w:sz w:val="24"/>
      <w:szCs w:val="24"/>
      <w:lang w:val="sk-SK" w:eastAsia="sk-SK"/>
    </w:rPr>
  </w:style>
  <w:style w:type="character" w:customStyle="1" w:styleId="FontStyle17">
    <w:name w:val="Font Style17"/>
    <w:basedOn w:val="Predvolenpsmoodseku"/>
    <w:rsid w:val="00BC430D"/>
    <w:rPr>
      <w:rFonts w:ascii="Calibri" w:hAnsi="Calibri" w:cs="Calibri"/>
      <w:color w:val="000000"/>
      <w:sz w:val="20"/>
      <w:szCs w:val="20"/>
    </w:rPr>
  </w:style>
  <w:style w:type="paragraph" w:customStyle="1" w:styleId="Normln">
    <w:name w:val="Norm‡ln’"/>
    <w:rsid w:val="00EE48D6"/>
  </w:style>
  <w:style w:type="character" w:customStyle="1" w:styleId="apple-style-span">
    <w:name w:val="apple-style-span"/>
    <w:basedOn w:val="Predvolenpsmoodseku"/>
    <w:rsid w:val="001B0098"/>
  </w:style>
  <w:style w:type="character" w:customStyle="1" w:styleId="st">
    <w:name w:val="st"/>
    <w:basedOn w:val="Predvolenpsmoodseku"/>
    <w:rsid w:val="001C2580"/>
  </w:style>
  <w:style w:type="paragraph" w:styleId="Textvysvetlivky">
    <w:name w:val="endnote text"/>
    <w:basedOn w:val="Normlny"/>
    <w:semiHidden/>
    <w:rsid w:val="00CC33EF"/>
    <w:rPr>
      <w:szCs w:val="20"/>
    </w:rPr>
  </w:style>
  <w:style w:type="character" w:styleId="Odkaznavysvetlivku">
    <w:name w:val="endnote reference"/>
    <w:basedOn w:val="Predvolenpsmoodseku"/>
    <w:semiHidden/>
    <w:rsid w:val="00CC33EF"/>
    <w:rPr>
      <w:vertAlign w:val="superscript"/>
    </w:rPr>
  </w:style>
  <w:style w:type="paragraph" w:styleId="Textbubliny">
    <w:name w:val="Balloon Text"/>
    <w:basedOn w:val="Normlny"/>
    <w:link w:val="TextbublinyChar"/>
    <w:rsid w:val="00F05883"/>
    <w:rPr>
      <w:rFonts w:ascii="Tahoma" w:hAnsi="Tahoma" w:cs="Tahoma"/>
      <w:sz w:val="16"/>
      <w:szCs w:val="16"/>
    </w:rPr>
  </w:style>
  <w:style w:type="character" w:customStyle="1" w:styleId="TextbublinyChar">
    <w:name w:val="Text bubliny Char"/>
    <w:basedOn w:val="Predvolenpsmoodseku"/>
    <w:link w:val="Textbubliny"/>
    <w:rsid w:val="00F05883"/>
    <w:rPr>
      <w:rFonts w:ascii="Tahoma" w:hAnsi="Tahoma" w:cs="Tahoma"/>
      <w:sz w:val="16"/>
      <w:szCs w:val="16"/>
      <w:lang w:val="sk-SK" w:eastAsia="sk-SK"/>
    </w:rPr>
  </w:style>
  <w:style w:type="paragraph" w:styleId="Revzia">
    <w:name w:val="Revision"/>
    <w:hidden/>
    <w:uiPriority w:val="99"/>
    <w:semiHidden/>
    <w:rsid w:val="00523416"/>
    <w:rPr>
      <w:szCs w:val="24"/>
      <w:lang w:val="sk-SK" w:eastAsia="sk-SK"/>
    </w:rPr>
  </w:style>
  <w:style w:type="paragraph" w:customStyle="1" w:styleId="TableContents">
    <w:name w:val="Table Contents"/>
    <w:basedOn w:val="Normlny"/>
    <w:rsid w:val="00397FC5"/>
    <w:pPr>
      <w:widowControl w:val="0"/>
      <w:suppressLineNumbers/>
      <w:suppressAutoHyphens/>
    </w:pPr>
    <w:rPr>
      <w:rFonts w:eastAsia="Lucida Sans Unicode"/>
      <w:sz w:val="24"/>
      <w:lang w:val="pl-PL"/>
    </w:rPr>
  </w:style>
  <w:style w:type="character" w:customStyle="1" w:styleId="value">
    <w:name w:val="value"/>
    <w:basedOn w:val="Predvolenpsmoodseku"/>
    <w:uiPriority w:val="99"/>
    <w:rsid w:val="00640E05"/>
    <w:rPr>
      <w:rFonts w:cs="Times New Roman"/>
    </w:rPr>
  </w:style>
  <w:style w:type="character" w:customStyle="1" w:styleId="PtaChar">
    <w:name w:val="Päta Char"/>
    <w:basedOn w:val="Predvolenpsmoodseku"/>
    <w:link w:val="Pta"/>
    <w:uiPriority w:val="99"/>
    <w:rsid w:val="00640E05"/>
    <w:rPr>
      <w:szCs w:val="24"/>
      <w:lang w:val="sk-SK" w:eastAsia="sk-SK"/>
    </w:rPr>
  </w:style>
</w:styles>
</file>

<file path=word/webSettings.xml><?xml version="1.0" encoding="utf-8"?>
<w:webSettings xmlns:r="http://schemas.openxmlformats.org/officeDocument/2006/relationships" xmlns:w="http://schemas.openxmlformats.org/wordprocessingml/2006/main">
  <w:divs>
    <w:div w:id="2560444">
      <w:bodyDiv w:val="1"/>
      <w:marLeft w:val="0"/>
      <w:marRight w:val="0"/>
      <w:marTop w:val="0"/>
      <w:marBottom w:val="0"/>
      <w:divBdr>
        <w:top w:val="none" w:sz="0" w:space="0" w:color="auto"/>
        <w:left w:val="none" w:sz="0" w:space="0" w:color="auto"/>
        <w:bottom w:val="none" w:sz="0" w:space="0" w:color="auto"/>
        <w:right w:val="none" w:sz="0" w:space="0" w:color="auto"/>
      </w:divBdr>
    </w:div>
    <w:div w:id="4095909">
      <w:bodyDiv w:val="1"/>
      <w:marLeft w:val="0"/>
      <w:marRight w:val="0"/>
      <w:marTop w:val="0"/>
      <w:marBottom w:val="0"/>
      <w:divBdr>
        <w:top w:val="none" w:sz="0" w:space="0" w:color="auto"/>
        <w:left w:val="none" w:sz="0" w:space="0" w:color="auto"/>
        <w:bottom w:val="none" w:sz="0" w:space="0" w:color="auto"/>
        <w:right w:val="none" w:sz="0" w:space="0" w:color="auto"/>
      </w:divBdr>
    </w:div>
    <w:div w:id="28071854">
      <w:bodyDiv w:val="1"/>
      <w:marLeft w:val="0"/>
      <w:marRight w:val="0"/>
      <w:marTop w:val="0"/>
      <w:marBottom w:val="0"/>
      <w:divBdr>
        <w:top w:val="none" w:sz="0" w:space="0" w:color="auto"/>
        <w:left w:val="none" w:sz="0" w:space="0" w:color="auto"/>
        <w:bottom w:val="none" w:sz="0" w:space="0" w:color="auto"/>
        <w:right w:val="none" w:sz="0" w:space="0" w:color="auto"/>
      </w:divBdr>
    </w:div>
    <w:div w:id="28186758">
      <w:bodyDiv w:val="1"/>
      <w:marLeft w:val="0"/>
      <w:marRight w:val="0"/>
      <w:marTop w:val="0"/>
      <w:marBottom w:val="0"/>
      <w:divBdr>
        <w:top w:val="none" w:sz="0" w:space="0" w:color="auto"/>
        <w:left w:val="none" w:sz="0" w:space="0" w:color="auto"/>
        <w:bottom w:val="none" w:sz="0" w:space="0" w:color="auto"/>
        <w:right w:val="none" w:sz="0" w:space="0" w:color="auto"/>
      </w:divBdr>
    </w:div>
    <w:div w:id="29915722">
      <w:bodyDiv w:val="1"/>
      <w:marLeft w:val="0"/>
      <w:marRight w:val="0"/>
      <w:marTop w:val="0"/>
      <w:marBottom w:val="0"/>
      <w:divBdr>
        <w:top w:val="none" w:sz="0" w:space="0" w:color="auto"/>
        <w:left w:val="none" w:sz="0" w:space="0" w:color="auto"/>
        <w:bottom w:val="none" w:sz="0" w:space="0" w:color="auto"/>
        <w:right w:val="none" w:sz="0" w:space="0" w:color="auto"/>
      </w:divBdr>
    </w:div>
    <w:div w:id="34889103">
      <w:bodyDiv w:val="1"/>
      <w:marLeft w:val="0"/>
      <w:marRight w:val="0"/>
      <w:marTop w:val="0"/>
      <w:marBottom w:val="0"/>
      <w:divBdr>
        <w:top w:val="none" w:sz="0" w:space="0" w:color="auto"/>
        <w:left w:val="none" w:sz="0" w:space="0" w:color="auto"/>
        <w:bottom w:val="none" w:sz="0" w:space="0" w:color="auto"/>
        <w:right w:val="none" w:sz="0" w:space="0" w:color="auto"/>
      </w:divBdr>
    </w:div>
    <w:div w:id="36123764">
      <w:bodyDiv w:val="1"/>
      <w:marLeft w:val="0"/>
      <w:marRight w:val="0"/>
      <w:marTop w:val="0"/>
      <w:marBottom w:val="0"/>
      <w:divBdr>
        <w:top w:val="none" w:sz="0" w:space="0" w:color="auto"/>
        <w:left w:val="none" w:sz="0" w:space="0" w:color="auto"/>
        <w:bottom w:val="none" w:sz="0" w:space="0" w:color="auto"/>
        <w:right w:val="none" w:sz="0" w:space="0" w:color="auto"/>
      </w:divBdr>
    </w:div>
    <w:div w:id="46536449">
      <w:bodyDiv w:val="1"/>
      <w:marLeft w:val="0"/>
      <w:marRight w:val="0"/>
      <w:marTop w:val="0"/>
      <w:marBottom w:val="0"/>
      <w:divBdr>
        <w:top w:val="none" w:sz="0" w:space="0" w:color="auto"/>
        <w:left w:val="none" w:sz="0" w:space="0" w:color="auto"/>
        <w:bottom w:val="none" w:sz="0" w:space="0" w:color="auto"/>
        <w:right w:val="none" w:sz="0" w:space="0" w:color="auto"/>
      </w:divBdr>
    </w:div>
    <w:div w:id="72091778">
      <w:bodyDiv w:val="1"/>
      <w:marLeft w:val="0"/>
      <w:marRight w:val="0"/>
      <w:marTop w:val="0"/>
      <w:marBottom w:val="0"/>
      <w:divBdr>
        <w:top w:val="none" w:sz="0" w:space="0" w:color="auto"/>
        <w:left w:val="none" w:sz="0" w:space="0" w:color="auto"/>
        <w:bottom w:val="none" w:sz="0" w:space="0" w:color="auto"/>
        <w:right w:val="none" w:sz="0" w:space="0" w:color="auto"/>
      </w:divBdr>
    </w:div>
    <w:div w:id="76095075">
      <w:bodyDiv w:val="1"/>
      <w:marLeft w:val="0"/>
      <w:marRight w:val="0"/>
      <w:marTop w:val="0"/>
      <w:marBottom w:val="0"/>
      <w:divBdr>
        <w:top w:val="none" w:sz="0" w:space="0" w:color="auto"/>
        <w:left w:val="none" w:sz="0" w:space="0" w:color="auto"/>
        <w:bottom w:val="none" w:sz="0" w:space="0" w:color="auto"/>
        <w:right w:val="none" w:sz="0" w:space="0" w:color="auto"/>
      </w:divBdr>
    </w:div>
    <w:div w:id="83915662">
      <w:bodyDiv w:val="1"/>
      <w:marLeft w:val="0"/>
      <w:marRight w:val="0"/>
      <w:marTop w:val="0"/>
      <w:marBottom w:val="0"/>
      <w:divBdr>
        <w:top w:val="none" w:sz="0" w:space="0" w:color="auto"/>
        <w:left w:val="none" w:sz="0" w:space="0" w:color="auto"/>
        <w:bottom w:val="none" w:sz="0" w:space="0" w:color="auto"/>
        <w:right w:val="none" w:sz="0" w:space="0" w:color="auto"/>
      </w:divBdr>
    </w:div>
    <w:div w:id="91702418">
      <w:bodyDiv w:val="1"/>
      <w:marLeft w:val="0"/>
      <w:marRight w:val="0"/>
      <w:marTop w:val="0"/>
      <w:marBottom w:val="0"/>
      <w:divBdr>
        <w:top w:val="none" w:sz="0" w:space="0" w:color="auto"/>
        <w:left w:val="none" w:sz="0" w:space="0" w:color="auto"/>
        <w:bottom w:val="none" w:sz="0" w:space="0" w:color="auto"/>
        <w:right w:val="none" w:sz="0" w:space="0" w:color="auto"/>
      </w:divBdr>
    </w:div>
    <w:div w:id="94787383">
      <w:bodyDiv w:val="1"/>
      <w:marLeft w:val="0"/>
      <w:marRight w:val="0"/>
      <w:marTop w:val="0"/>
      <w:marBottom w:val="0"/>
      <w:divBdr>
        <w:top w:val="none" w:sz="0" w:space="0" w:color="auto"/>
        <w:left w:val="none" w:sz="0" w:space="0" w:color="auto"/>
        <w:bottom w:val="none" w:sz="0" w:space="0" w:color="auto"/>
        <w:right w:val="none" w:sz="0" w:space="0" w:color="auto"/>
      </w:divBdr>
    </w:div>
    <w:div w:id="95567196">
      <w:bodyDiv w:val="1"/>
      <w:marLeft w:val="0"/>
      <w:marRight w:val="0"/>
      <w:marTop w:val="0"/>
      <w:marBottom w:val="0"/>
      <w:divBdr>
        <w:top w:val="none" w:sz="0" w:space="0" w:color="auto"/>
        <w:left w:val="none" w:sz="0" w:space="0" w:color="auto"/>
        <w:bottom w:val="none" w:sz="0" w:space="0" w:color="auto"/>
        <w:right w:val="none" w:sz="0" w:space="0" w:color="auto"/>
      </w:divBdr>
    </w:div>
    <w:div w:id="101415722">
      <w:bodyDiv w:val="1"/>
      <w:marLeft w:val="0"/>
      <w:marRight w:val="0"/>
      <w:marTop w:val="0"/>
      <w:marBottom w:val="0"/>
      <w:divBdr>
        <w:top w:val="none" w:sz="0" w:space="0" w:color="auto"/>
        <w:left w:val="none" w:sz="0" w:space="0" w:color="auto"/>
        <w:bottom w:val="none" w:sz="0" w:space="0" w:color="auto"/>
        <w:right w:val="none" w:sz="0" w:space="0" w:color="auto"/>
      </w:divBdr>
    </w:div>
    <w:div w:id="109007991">
      <w:bodyDiv w:val="1"/>
      <w:marLeft w:val="0"/>
      <w:marRight w:val="0"/>
      <w:marTop w:val="0"/>
      <w:marBottom w:val="0"/>
      <w:divBdr>
        <w:top w:val="none" w:sz="0" w:space="0" w:color="auto"/>
        <w:left w:val="none" w:sz="0" w:space="0" w:color="auto"/>
        <w:bottom w:val="none" w:sz="0" w:space="0" w:color="auto"/>
        <w:right w:val="none" w:sz="0" w:space="0" w:color="auto"/>
      </w:divBdr>
    </w:div>
    <w:div w:id="110559909">
      <w:bodyDiv w:val="1"/>
      <w:marLeft w:val="0"/>
      <w:marRight w:val="0"/>
      <w:marTop w:val="0"/>
      <w:marBottom w:val="0"/>
      <w:divBdr>
        <w:top w:val="none" w:sz="0" w:space="0" w:color="auto"/>
        <w:left w:val="none" w:sz="0" w:space="0" w:color="auto"/>
        <w:bottom w:val="none" w:sz="0" w:space="0" w:color="auto"/>
        <w:right w:val="none" w:sz="0" w:space="0" w:color="auto"/>
      </w:divBdr>
    </w:div>
    <w:div w:id="111828603">
      <w:bodyDiv w:val="1"/>
      <w:marLeft w:val="0"/>
      <w:marRight w:val="0"/>
      <w:marTop w:val="0"/>
      <w:marBottom w:val="0"/>
      <w:divBdr>
        <w:top w:val="none" w:sz="0" w:space="0" w:color="auto"/>
        <w:left w:val="none" w:sz="0" w:space="0" w:color="auto"/>
        <w:bottom w:val="none" w:sz="0" w:space="0" w:color="auto"/>
        <w:right w:val="none" w:sz="0" w:space="0" w:color="auto"/>
      </w:divBdr>
    </w:div>
    <w:div w:id="122775793">
      <w:bodyDiv w:val="1"/>
      <w:marLeft w:val="0"/>
      <w:marRight w:val="0"/>
      <w:marTop w:val="0"/>
      <w:marBottom w:val="0"/>
      <w:divBdr>
        <w:top w:val="none" w:sz="0" w:space="0" w:color="auto"/>
        <w:left w:val="none" w:sz="0" w:space="0" w:color="auto"/>
        <w:bottom w:val="none" w:sz="0" w:space="0" w:color="auto"/>
        <w:right w:val="none" w:sz="0" w:space="0" w:color="auto"/>
      </w:divBdr>
    </w:div>
    <w:div w:id="129137035">
      <w:bodyDiv w:val="1"/>
      <w:marLeft w:val="0"/>
      <w:marRight w:val="0"/>
      <w:marTop w:val="0"/>
      <w:marBottom w:val="0"/>
      <w:divBdr>
        <w:top w:val="none" w:sz="0" w:space="0" w:color="auto"/>
        <w:left w:val="none" w:sz="0" w:space="0" w:color="auto"/>
        <w:bottom w:val="none" w:sz="0" w:space="0" w:color="auto"/>
        <w:right w:val="none" w:sz="0" w:space="0" w:color="auto"/>
      </w:divBdr>
    </w:div>
    <w:div w:id="148328218">
      <w:bodyDiv w:val="1"/>
      <w:marLeft w:val="0"/>
      <w:marRight w:val="0"/>
      <w:marTop w:val="0"/>
      <w:marBottom w:val="0"/>
      <w:divBdr>
        <w:top w:val="none" w:sz="0" w:space="0" w:color="auto"/>
        <w:left w:val="none" w:sz="0" w:space="0" w:color="auto"/>
        <w:bottom w:val="none" w:sz="0" w:space="0" w:color="auto"/>
        <w:right w:val="none" w:sz="0" w:space="0" w:color="auto"/>
      </w:divBdr>
    </w:div>
    <w:div w:id="149252545">
      <w:bodyDiv w:val="1"/>
      <w:marLeft w:val="0"/>
      <w:marRight w:val="0"/>
      <w:marTop w:val="0"/>
      <w:marBottom w:val="0"/>
      <w:divBdr>
        <w:top w:val="none" w:sz="0" w:space="0" w:color="auto"/>
        <w:left w:val="none" w:sz="0" w:space="0" w:color="auto"/>
        <w:bottom w:val="none" w:sz="0" w:space="0" w:color="auto"/>
        <w:right w:val="none" w:sz="0" w:space="0" w:color="auto"/>
      </w:divBdr>
    </w:div>
    <w:div w:id="149568496">
      <w:bodyDiv w:val="1"/>
      <w:marLeft w:val="0"/>
      <w:marRight w:val="0"/>
      <w:marTop w:val="0"/>
      <w:marBottom w:val="0"/>
      <w:divBdr>
        <w:top w:val="none" w:sz="0" w:space="0" w:color="auto"/>
        <w:left w:val="none" w:sz="0" w:space="0" w:color="auto"/>
        <w:bottom w:val="none" w:sz="0" w:space="0" w:color="auto"/>
        <w:right w:val="none" w:sz="0" w:space="0" w:color="auto"/>
      </w:divBdr>
    </w:div>
    <w:div w:id="165169552">
      <w:bodyDiv w:val="1"/>
      <w:marLeft w:val="0"/>
      <w:marRight w:val="0"/>
      <w:marTop w:val="0"/>
      <w:marBottom w:val="0"/>
      <w:divBdr>
        <w:top w:val="none" w:sz="0" w:space="0" w:color="auto"/>
        <w:left w:val="none" w:sz="0" w:space="0" w:color="auto"/>
        <w:bottom w:val="none" w:sz="0" w:space="0" w:color="auto"/>
        <w:right w:val="none" w:sz="0" w:space="0" w:color="auto"/>
      </w:divBdr>
    </w:div>
    <w:div w:id="222982869">
      <w:bodyDiv w:val="1"/>
      <w:marLeft w:val="0"/>
      <w:marRight w:val="0"/>
      <w:marTop w:val="0"/>
      <w:marBottom w:val="0"/>
      <w:divBdr>
        <w:top w:val="none" w:sz="0" w:space="0" w:color="auto"/>
        <w:left w:val="none" w:sz="0" w:space="0" w:color="auto"/>
        <w:bottom w:val="none" w:sz="0" w:space="0" w:color="auto"/>
        <w:right w:val="none" w:sz="0" w:space="0" w:color="auto"/>
      </w:divBdr>
    </w:div>
    <w:div w:id="229930469">
      <w:bodyDiv w:val="1"/>
      <w:marLeft w:val="0"/>
      <w:marRight w:val="0"/>
      <w:marTop w:val="0"/>
      <w:marBottom w:val="0"/>
      <w:divBdr>
        <w:top w:val="none" w:sz="0" w:space="0" w:color="auto"/>
        <w:left w:val="none" w:sz="0" w:space="0" w:color="auto"/>
        <w:bottom w:val="none" w:sz="0" w:space="0" w:color="auto"/>
        <w:right w:val="none" w:sz="0" w:space="0" w:color="auto"/>
      </w:divBdr>
    </w:div>
    <w:div w:id="243415960">
      <w:bodyDiv w:val="1"/>
      <w:marLeft w:val="0"/>
      <w:marRight w:val="0"/>
      <w:marTop w:val="0"/>
      <w:marBottom w:val="0"/>
      <w:divBdr>
        <w:top w:val="none" w:sz="0" w:space="0" w:color="auto"/>
        <w:left w:val="none" w:sz="0" w:space="0" w:color="auto"/>
        <w:bottom w:val="none" w:sz="0" w:space="0" w:color="auto"/>
        <w:right w:val="none" w:sz="0" w:space="0" w:color="auto"/>
      </w:divBdr>
    </w:div>
    <w:div w:id="248580881">
      <w:bodyDiv w:val="1"/>
      <w:marLeft w:val="0"/>
      <w:marRight w:val="0"/>
      <w:marTop w:val="0"/>
      <w:marBottom w:val="0"/>
      <w:divBdr>
        <w:top w:val="none" w:sz="0" w:space="0" w:color="auto"/>
        <w:left w:val="none" w:sz="0" w:space="0" w:color="auto"/>
        <w:bottom w:val="none" w:sz="0" w:space="0" w:color="auto"/>
        <w:right w:val="none" w:sz="0" w:space="0" w:color="auto"/>
      </w:divBdr>
    </w:div>
    <w:div w:id="253512766">
      <w:bodyDiv w:val="1"/>
      <w:marLeft w:val="0"/>
      <w:marRight w:val="0"/>
      <w:marTop w:val="0"/>
      <w:marBottom w:val="0"/>
      <w:divBdr>
        <w:top w:val="none" w:sz="0" w:space="0" w:color="auto"/>
        <w:left w:val="none" w:sz="0" w:space="0" w:color="auto"/>
        <w:bottom w:val="none" w:sz="0" w:space="0" w:color="auto"/>
        <w:right w:val="none" w:sz="0" w:space="0" w:color="auto"/>
      </w:divBdr>
    </w:div>
    <w:div w:id="260769101">
      <w:bodyDiv w:val="1"/>
      <w:marLeft w:val="0"/>
      <w:marRight w:val="0"/>
      <w:marTop w:val="0"/>
      <w:marBottom w:val="0"/>
      <w:divBdr>
        <w:top w:val="none" w:sz="0" w:space="0" w:color="auto"/>
        <w:left w:val="none" w:sz="0" w:space="0" w:color="auto"/>
        <w:bottom w:val="none" w:sz="0" w:space="0" w:color="auto"/>
        <w:right w:val="none" w:sz="0" w:space="0" w:color="auto"/>
      </w:divBdr>
    </w:div>
    <w:div w:id="263733981">
      <w:bodyDiv w:val="1"/>
      <w:marLeft w:val="0"/>
      <w:marRight w:val="0"/>
      <w:marTop w:val="0"/>
      <w:marBottom w:val="0"/>
      <w:divBdr>
        <w:top w:val="none" w:sz="0" w:space="0" w:color="auto"/>
        <w:left w:val="none" w:sz="0" w:space="0" w:color="auto"/>
        <w:bottom w:val="none" w:sz="0" w:space="0" w:color="auto"/>
        <w:right w:val="none" w:sz="0" w:space="0" w:color="auto"/>
      </w:divBdr>
    </w:div>
    <w:div w:id="281034107">
      <w:bodyDiv w:val="1"/>
      <w:marLeft w:val="0"/>
      <w:marRight w:val="0"/>
      <w:marTop w:val="0"/>
      <w:marBottom w:val="0"/>
      <w:divBdr>
        <w:top w:val="none" w:sz="0" w:space="0" w:color="auto"/>
        <w:left w:val="none" w:sz="0" w:space="0" w:color="auto"/>
        <w:bottom w:val="none" w:sz="0" w:space="0" w:color="auto"/>
        <w:right w:val="none" w:sz="0" w:space="0" w:color="auto"/>
      </w:divBdr>
    </w:div>
    <w:div w:id="282463550">
      <w:bodyDiv w:val="1"/>
      <w:marLeft w:val="0"/>
      <w:marRight w:val="0"/>
      <w:marTop w:val="0"/>
      <w:marBottom w:val="0"/>
      <w:divBdr>
        <w:top w:val="none" w:sz="0" w:space="0" w:color="auto"/>
        <w:left w:val="none" w:sz="0" w:space="0" w:color="auto"/>
        <w:bottom w:val="none" w:sz="0" w:space="0" w:color="auto"/>
        <w:right w:val="none" w:sz="0" w:space="0" w:color="auto"/>
      </w:divBdr>
    </w:div>
    <w:div w:id="287441331">
      <w:bodyDiv w:val="1"/>
      <w:marLeft w:val="0"/>
      <w:marRight w:val="0"/>
      <w:marTop w:val="0"/>
      <w:marBottom w:val="0"/>
      <w:divBdr>
        <w:top w:val="none" w:sz="0" w:space="0" w:color="auto"/>
        <w:left w:val="none" w:sz="0" w:space="0" w:color="auto"/>
        <w:bottom w:val="none" w:sz="0" w:space="0" w:color="auto"/>
        <w:right w:val="none" w:sz="0" w:space="0" w:color="auto"/>
      </w:divBdr>
    </w:div>
    <w:div w:id="287586761">
      <w:bodyDiv w:val="1"/>
      <w:marLeft w:val="0"/>
      <w:marRight w:val="0"/>
      <w:marTop w:val="0"/>
      <w:marBottom w:val="0"/>
      <w:divBdr>
        <w:top w:val="none" w:sz="0" w:space="0" w:color="auto"/>
        <w:left w:val="none" w:sz="0" w:space="0" w:color="auto"/>
        <w:bottom w:val="none" w:sz="0" w:space="0" w:color="auto"/>
        <w:right w:val="none" w:sz="0" w:space="0" w:color="auto"/>
      </w:divBdr>
    </w:div>
    <w:div w:id="296616609">
      <w:bodyDiv w:val="1"/>
      <w:marLeft w:val="0"/>
      <w:marRight w:val="0"/>
      <w:marTop w:val="0"/>
      <w:marBottom w:val="0"/>
      <w:divBdr>
        <w:top w:val="none" w:sz="0" w:space="0" w:color="auto"/>
        <w:left w:val="none" w:sz="0" w:space="0" w:color="auto"/>
        <w:bottom w:val="none" w:sz="0" w:space="0" w:color="auto"/>
        <w:right w:val="none" w:sz="0" w:space="0" w:color="auto"/>
      </w:divBdr>
    </w:div>
    <w:div w:id="301816003">
      <w:bodyDiv w:val="1"/>
      <w:marLeft w:val="0"/>
      <w:marRight w:val="0"/>
      <w:marTop w:val="0"/>
      <w:marBottom w:val="0"/>
      <w:divBdr>
        <w:top w:val="none" w:sz="0" w:space="0" w:color="auto"/>
        <w:left w:val="none" w:sz="0" w:space="0" w:color="auto"/>
        <w:bottom w:val="none" w:sz="0" w:space="0" w:color="auto"/>
        <w:right w:val="none" w:sz="0" w:space="0" w:color="auto"/>
      </w:divBdr>
    </w:div>
    <w:div w:id="305552590">
      <w:bodyDiv w:val="1"/>
      <w:marLeft w:val="0"/>
      <w:marRight w:val="0"/>
      <w:marTop w:val="0"/>
      <w:marBottom w:val="0"/>
      <w:divBdr>
        <w:top w:val="none" w:sz="0" w:space="0" w:color="auto"/>
        <w:left w:val="none" w:sz="0" w:space="0" w:color="auto"/>
        <w:bottom w:val="none" w:sz="0" w:space="0" w:color="auto"/>
        <w:right w:val="none" w:sz="0" w:space="0" w:color="auto"/>
      </w:divBdr>
    </w:div>
    <w:div w:id="312417757">
      <w:bodyDiv w:val="1"/>
      <w:marLeft w:val="0"/>
      <w:marRight w:val="0"/>
      <w:marTop w:val="0"/>
      <w:marBottom w:val="0"/>
      <w:divBdr>
        <w:top w:val="none" w:sz="0" w:space="0" w:color="auto"/>
        <w:left w:val="none" w:sz="0" w:space="0" w:color="auto"/>
        <w:bottom w:val="none" w:sz="0" w:space="0" w:color="auto"/>
        <w:right w:val="none" w:sz="0" w:space="0" w:color="auto"/>
      </w:divBdr>
    </w:div>
    <w:div w:id="321198669">
      <w:bodyDiv w:val="1"/>
      <w:marLeft w:val="0"/>
      <w:marRight w:val="0"/>
      <w:marTop w:val="0"/>
      <w:marBottom w:val="0"/>
      <w:divBdr>
        <w:top w:val="none" w:sz="0" w:space="0" w:color="auto"/>
        <w:left w:val="none" w:sz="0" w:space="0" w:color="auto"/>
        <w:bottom w:val="none" w:sz="0" w:space="0" w:color="auto"/>
        <w:right w:val="none" w:sz="0" w:space="0" w:color="auto"/>
      </w:divBdr>
    </w:div>
    <w:div w:id="326901124">
      <w:bodyDiv w:val="1"/>
      <w:marLeft w:val="0"/>
      <w:marRight w:val="0"/>
      <w:marTop w:val="0"/>
      <w:marBottom w:val="0"/>
      <w:divBdr>
        <w:top w:val="none" w:sz="0" w:space="0" w:color="auto"/>
        <w:left w:val="none" w:sz="0" w:space="0" w:color="auto"/>
        <w:bottom w:val="none" w:sz="0" w:space="0" w:color="auto"/>
        <w:right w:val="none" w:sz="0" w:space="0" w:color="auto"/>
      </w:divBdr>
    </w:div>
    <w:div w:id="330915223">
      <w:bodyDiv w:val="1"/>
      <w:marLeft w:val="0"/>
      <w:marRight w:val="0"/>
      <w:marTop w:val="0"/>
      <w:marBottom w:val="0"/>
      <w:divBdr>
        <w:top w:val="none" w:sz="0" w:space="0" w:color="auto"/>
        <w:left w:val="none" w:sz="0" w:space="0" w:color="auto"/>
        <w:bottom w:val="none" w:sz="0" w:space="0" w:color="auto"/>
        <w:right w:val="none" w:sz="0" w:space="0" w:color="auto"/>
      </w:divBdr>
    </w:div>
    <w:div w:id="338431457">
      <w:bodyDiv w:val="1"/>
      <w:marLeft w:val="0"/>
      <w:marRight w:val="0"/>
      <w:marTop w:val="0"/>
      <w:marBottom w:val="0"/>
      <w:divBdr>
        <w:top w:val="none" w:sz="0" w:space="0" w:color="auto"/>
        <w:left w:val="none" w:sz="0" w:space="0" w:color="auto"/>
        <w:bottom w:val="none" w:sz="0" w:space="0" w:color="auto"/>
        <w:right w:val="none" w:sz="0" w:space="0" w:color="auto"/>
      </w:divBdr>
    </w:div>
    <w:div w:id="381910333">
      <w:bodyDiv w:val="1"/>
      <w:marLeft w:val="0"/>
      <w:marRight w:val="0"/>
      <w:marTop w:val="0"/>
      <w:marBottom w:val="0"/>
      <w:divBdr>
        <w:top w:val="none" w:sz="0" w:space="0" w:color="auto"/>
        <w:left w:val="none" w:sz="0" w:space="0" w:color="auto"/>
        <w:bottom w:val="none" w:sz="0" w:space="0" w:color="auto"/>
        <w:right w:val="none" w:sz="0" w:space="0" w:color="auto"/>
      </w:divBdr>
    </w:div>
    <w:div w:id="393237347">
      <w:bodyDiv w:val="1"/>
      <w:marLeft w:val="0"/>
      <w:marRight w:val="0"/>
      <w:marTop w:val="0"/>
      <w:marBottom w:val="0"/>
      <w:divBdr>
        <w:top w:val="none" w:sz="0" w:space="0" w:color="auto"/>
        <w:left w:val="none" w:sz="0" w:space="0" w:color="auto"/>
        <w:bottom w:val="none" w:sz="0" w:space="0" w:color="auto"/>
        <w:right w:val="none" w:sz="0" w:space="0" w:color="auto"/>
      </w:divBdr>
    </w:div>
    <w:div w:id="397479326">
      <w:bodyDiv w:val="1"/>
      <w:marLeft w:val="0"/>
      <w:marRight w:val="0"/>
      <w:marTop w:val="0"/>
      <w:marBottom w:val="0"/>
      <w:divBdr>
        <w:top w:val="none" w:sz="0" w:space="0" w:color="auto"/>
        <w:left w:val="none" w:sz="0" w:space="0" w:color="auto"/>
        <w:bottom w:val="none" w:sz="0" w:space="0" w:color="auto"/>
        <w:right w:val="none" w:sz="0" w:space="0" w:color="auto"/>
      </w:divBdr>
    </w:div>
    <w:div w:id="403645852">
      <w:bodyDiv w:val="1"/>
      <w:marLeft w:val="0"/>
      <w:marRight w:val="0"/>
      <w:marTop w:val="0"/>
      <w:marBottom w:val="0"/>
      <w:divBdr>
        <w:top w:val="none" w:sz="0" w:space="0" w:color="auto"/>
        <w:left w:val="none" w:sz="0" w:space="0" w:color="auto"/>
        <w:bottom w:val="none" w:sz="0" w:space="0" w:color="auto"/>
        <w:right w:val="none" w:sz="0" w:space="0" w:color="auto"/>
      </w:divBdr>
    </w:div>
    <w:div w:id="404376182">
      <w:bodyDiv w:val="1"/>
      <w:marLeft w:val="0"/>
      <w:marRight w:val="0"/>
      <w:marTop w:val="0"/>
      <w:marBottom w:val="0"/>
      <w:divBdr>
        <w:top w:val="none" w:sz="0" w:space="0" w:color="auto"/>
        <w:left w:val="none" w:sz="0" w:space="0" w:color="auto"/>
        <w:bottom w:val="none" w:sz="0" w:space="0" w:color="auto"/>
        <w:right w:val="none" w:sz="0" w:space="0" w:color="auto"/>
      </w:divBdr>
    </w:div>
    <w:div w:id="405419592">
      <w:bodyDiv w:val="1"/>
      <w:marLeft w:val="0"/>
      <w:marRight w:val="0"/>
      <w:marTop w:val="0"/>
      <w:marBottom w:val="0"/>
      <w:divBdr>
        <w:top w:val="none" w:sz="0" w:space="0" w:color="auto"/>
        <w:left w:val="none" w:sz="0" w:space="0" w:color="auto"/>
        <w:bottom w:val="none" w:sz="0" w:space="0" w:color="auto"/>
        <w:right w:val="none" w:sz="0" w:space="0" w:color="auto"/>
      </w:divBdr>
    </w:div>
    <w:div w:id="420376432">
      <w:bodyDiv w:val="1"/>
      <w:marLeft w:val="0"/>
      <w:marRight w:val="0"/>
      <w:marTop w:val="0"/>
      <w:marBottom w:val="0"/>
      <w:divBdr>
        <w:top w:val="none" w:sz="0" w:space="0" w:color="auto"/>
        <w:left w:val="none" w:sz="0" w:space="0" w:color="auto"/>
        <w:bottom w:val="none" w:sz="0" w:space="0" w:color="auto"/>
        <w:right w:val="none" w:sz="0" w:space="0" w:color="auto"/>
      </w:divBdr>
    </w:div>
    <w:div w:id="424688707">
      <w:bodyDiv w:val="1"/>
      <w:marLeft w:val="0"/>
      <w:marRight w:val="0"/>
      <w:marTop w:val="0"/>
      <w:marBottom w:val="0"/>
      <w:divBdr>
        <w:top w:val="none" w:sz="0" w:space="0" w:color="auto"/>
        <w:left w:val="none" w:sz="0" w:space="0" w:color="auto"/>
        <w:bottom w:val="none" w:sz="0" w:space="0" w:color="auto"/>
        <w:right w:val="none" w:sz="0" w:space="0" w:color="auto"/>
      </w:divBdr>
    </w:div>
    <w:div w:id="453716795">
      <w:bodyDiv w:val="1"/>
      <w:marLeft w:val="0"/>
      <w:marRight w:val="0"/>
      <w:marTop w:val="0"/>
      <w:marBottom w:val="0"/>
      <w:divBdr>
        <w:top w:val="none" w:sz="0" w:space="0" w:color="auto"/>
        <w:left w:val="none" w:sz="0" w:space="0" w:color="auto"/>
        <w:bottom w:val="none" w:sz="0" w:space="0" w:color="auto"/>
        <w:right w:val="none" w:sz="0" w:space="0" w:color="auto"/>
      </w:divBdr>
    </w:div>
    <w:div w:id="462162419">
      <w:bodyDiv w:val="1"/>
      <w:marLeft w:val="0"/>
      <w:marRight w:val="0"/>
      <w:marTop w:val="0"/>
      <w:marBottom w:val="0"/>
      <w:divBdr>
        <w:top w:val="none" w:sz="0" w:space="0" w:color="auto"/>
        <w:left w:val="none" w:sz="0" w:space="0" w:color="auto"/>
        <w:bottom w:val="none" w:sz="0" w:space="0" w:color="auto"/>
        <w:right w:val="none" w:sz="0" w:space="0" w:color="auto"/>
      </w:divBdr>
    </w:div>
    <w:div w:id="466045627">
      <w:bodyDiv w:val="1"/>
      <w:marLeft w:val="0"/>
      <w:marRight w:val="0"/>
      <w:marTop w:val="0"/>
      <w:marBottom w:val="0"/>
      <w:divBdr>
        <w:top w:val="none" w:sz="0" w:space="0" w:color="auto"/>
        <w:left w:val="none" w:sz="0" w:space="0" w:color="auto"/>
        <w:bottom w:val="none" w:sz="0" w:space="0" w:color="auto"/>
        <w:right w:val="none" w:sz="0" w:space="0" w:color="auto"/>
      </w:divBdr>
    </w:div>
    <w:div w:id="479229406">
      <w:bodyDiv w:val="1"/>
      <w:marLeft w:val="0"/>
      <w:marRight w:val="0"/>
      <w:marTop w:val="0"/>
      <w:marBottom w:val="0"/>
      <w:divBdr>
        <w:top w:val="none" w:sz="0" w:space="0" w:color="auto"/>
        <w:left w:val="none" w:sz="0" w:space="0" w:color="auto"/>
        <w:bottom w:val="none" w:sz="0" w:space="0" w:color="auto"/>
        <w:right w:val="none" w:sz="0" w:space="0" w:color="auto"/>
      </w:divBdr>
    </w:div>
    <w:div w:id="502747056">
      <w:bodyDiv w:val="1"/>
      <w:marLeft w:val="0"/>
      <w:marRight w:val="0"/>
      <w:marTop w:val="0"/>
      <w:marBottom w:val="0"/>
      <w:divBdr>
        <w:top w:val="none" w:sz="0" w:space="0" w:color="auto"/>
        <w:left w:val="none" w:sz="0" w:space="0" w:color="auto"/>
        <w:bottom w:val="none" w:sz="0" w:space="0" w:color="auto"/>
        <w:right w:val="none" w:sz="0" w:space="0" w:color="auto"/>
      </w:divBdr>
    </w:div>
    <w:div w:id="510723892">
      <w:bodyDiv w:val="1"/>
      <w:marLeft w:val="0"/>
      <w:marRight w:val="0"/>
      <w:marTop w:val="0"/>
      <w:marBottom w:val="0"/>
      <w:divBdr>
        <w:top w:val="none" w:sz="0" w:space="0" w:color="auto"/>
        <w:left w:val="none" w:sz="0" w:space="0" w:color="auto"/>
        <w:bottom w:val="none" w:sz="0" w:space="0" w:color="auto"/>
        <w:right w:val="none" w:sz="0" w:space="0" w:color="auto"/>
      </w:divBdr>
    </w:div>
    <w:div w:id="516505485">
      <w:bodyDiv w:val="1"/>
      <w:marLeft w:val="0"/>
      <w:marRight w:val="0"/>
      <w:marTop w:val="0"/>
      <w:marBottom w:val="0"/>
      <w:divBdr>
        <w:top w:val="none" w:sz="0" w:space="0" w:color="auto"/>
        <w:left w:val="none" w:sz="0" w:space="0" w:color="auto"/>
        <w:bottom w:val="none" w:sz="0" w:space="0" w:color="auto"/>
        <w:right w:val="none" w:sz="0" w:space="0" w:color="auto"/>
      </w:divBdr>
    </w:div>
    <w:div w:id="527260047">
      <w:bodyDiv w:val="1"/>
      <w:marLeft w:val="0"/>
      <w:marRight w:val="0"/>
      <w:marTop w:val="0"/>
      <w:marBottom w:val="0"/>
      <w:divBdr>
        <w:top w:val="none" w:sz="0" w:space="0" w:color="auto"/>
        <w:left w:val="none" w:sz="0" w:space="0" w:color="auto"/>
        <w:bottom w:val="none" w:sz="0" w:space="0" w:color="auto"/>
        <w:right w:val="none" w:sz="0" w:space="0" w:color="auto"/>
      </w:divBdr>
    </w:div>
    <w:div w:id="550917822">
      <w:bodyDiv w:val="1"/>
      <w:marLeft w:val="0"/>
      <w:marRight w:val="0"/>
      <w:marTop w:val="0"/>
      <w:marBottom w:val="0"/>
      <w:divBdr>
        <w:top w:val="none" w:sz="0" w:space="0" w:color="auto"/>
        <w:left w:val="none" w:sz="0" w:space="0" w:color="auto"/>
        <w:bottom w:val="none" w:sz="0" w:space="0" w:color="auto"/>
        <w:right w:val="none" w:sz="0" w:space="0" w:color="auto"/>
      </w:divBdr>
    </w:div>
    <w:div w:id="553077836">
      <w:bodyDiv w:val="1"/>
      <w:marLeft w:val="0"/>
      <w:marRight w:val="0"/>
      <w:marTop w:val="0"/>
      <w:marBottom w:val="0"/>
      <w:divBdr>
        <w:top w:val="none" w:sz="0" w:space="0" w:color="auto"/>
        <w:left w:val="none" w:sz="0" w:space="0" w:color="auto"/>
        <w:bottom w:val="none" w:sz="0" w:space="0" w:color="auto"/>
        <w:right w:val="none" w:sz="0" w:space="0" w:color="auto"/>
      </w:divBdr>
    </w:div>
    <w:div w:id="568275770">
      <w:bodyDiv w:val="1"/>
      <w:marLeft w:val="0"/>
      <w:marRight w:val="0"/>
      <w:marTop w:val="0"/>
      <w:marBottom w:val="0"/>
      <w:divBdr>
        <w:top w:val="none" w:sz="0" w:space="0" w:color="auto"/>
        <w:left w:val="none" w:sz="0" w:space="0" w:color="auto"/>
        <w:bottom w:val="none" w:sz="0" w:space="0" w:color="auto"/>
        <w:right w:val="none" w:sz="0" w:space="0" w:color="auto"/>
      </w:divBdr>
    </w:div>
    <w:div w:id="597561238">
      <w:bodyDiv w:val="1"/>
      <w:marLeft w:val="0"/>
      <w:marRight w:val="0"/>
      <w:marTop w:val="0"/>
      <w:marBottom w:val="0"/>
      <w:divBdr>
        <w:top w:val="none" w:sz="0" w:space="0" w:color="auto"/>
        <w:left w:val="none" w:sz="0" w:space="0" w:color="auto"/>
        <w:bottom w:val="none" w:sz="0" w:space="0" w:color="auto"/>
        <w:right w:val="none" w:sz="0" w:space="0" w:color="auto"/>
      </w:divBdr>
    </w:div>
    <w:div w:id="597754430">
      <w:bodyDiv w:val="1"/>
      <w:marLeft w:val="0"/>
      <w:marRight w:val="0"/>
      <w:marTop w:val="0"/>
      <w:marBottom w:val="0"/>
      <w:divBdr>
        <w:top w:val="none" w:sz="0" w:space="0" w:color="auto"/>
        <w:left w:val="none" w:sz="0" w:space="0" w:color="auto"/>
        <w:bottom w:val="none" w:sz="0" w:space="0" w:color="auto"/>
        <w:right w:val="none" w:sz="0" w:space="0" w:color="auto"/>
      </w:divBdr>
    </w:div>
    <w:div w:id="607931642">
      <w:bodyDiv w:val="1"/>
      <w:marLeft w:val="0"/>
      <w:marRight w:val="0"/>
      <w:marTop w:val="0"/>
      <w:marBottom w:val="0"/>
      <w:divBdr>
        <w:top w:val="none" w:sz="0" w:space="0" w:color="auto"/>
        <w:left w:val="none" w:sz="0" w:space="0" w:color="auto"/>
        <w:bottom w:val="none" w:sz="0" w:space="0" w:color="auto"/>
        <w:right w:val="none" w:sz="0" w:space="0" w:color="auto"/>
      </w:divBdr>
    </w:div>
    <w:div w:id="612513112">
      <w:bodyDiv w:val="1"/>
      <w:marLeft w:val="0"/>
      <w:marRight w:val="0"/>
      <w:marTop w:val="0"/>
      <w:marBottom w:val="0"/>
      <w:divBdr>
        <w:top w:val="none" w:sz="0" w:space="0" w:color="auto"/>
        <w:left w:val="none" w:sz="0" w:space="0" w:color="auto"/>
        <w:bottom w:val="none" w:sz="0" w:space="0" w:color="auto"/>
        <w:right w:val="none" w:sz="0" w:space="0" w:color="auto"/>
      </w:divBdr>
    </w:div>
    <w:div w:id="614294784">
      <w:bodyDiv w:val="1"/>
      <w:marLeft w:val="0"/>
      <w:marRight w:val="0"/>
      <w:marTop w:val="0"/>
      <w:marBottom w:val="0"/>
      <w:divBdr>
        <w:top w:val="none" w:sz="0" w:space="0" w:color="auto"/>
        <w:left w:val="none" w:sz="0" w:space="0" w:color="auto"/>
        <w:bottom w:val="none" w:sz="0" w:space="0" w:color="auto"/>
        <w:right w:val="none" w:sz="0" w:space="0" w:color="auto"/>
      </w:divBdr>
    </w:div>
    <w:div w:id="618149083">
      <w:bodyDiv w:val="1"/>
      <w:marLeft w:val="0"/>
      <w:marRight w:val="0"/>
      <w:marTop w:val="0"/>
      <w:marBottom w:val="0"/>
      <w:divBdr>
        <w:top w:val="none" w:sz="0" w:space="0" w:color="auto"/>
        <w:left w:val="none" w:sz="0" w:space="0" w:color="auto"/>
        <w:bottom w:val="none" w:sz="0" w:space="0" w:color="auto"/>
        <w:right w:val="none" w:sz="0" w:space="0" w:color="auto"/>
      </w:divBdr>
    </w:div>
    <w:div w:id="619991803">
      <w:bodyDiv w:val="1"/>
      <w:marLeft w:val="0"/>
      <w:marRight w:val="0"/>
      <w:marTop w:val="0"/>
      <w:marBottom w:val="0"/>
      <w:divBdr>
        <w:top w:val="none" w:sz="0" w:space="0" w:color="auto"/>
        <w:left w:val="none" w:sz="0" w:space="0" w:color="auto"/>
        <w:bottom w:val="none" w:sz="0" w:space="0" w:color="auto"/>
        <w:right w:val="none" w:sz="0" w:space="0" w:color="auto"/>
      </w:divBdr>
    </w:div>
    <w:div w:id="634456720">
      <w:bodyDiv w:val="1"/>
      <w:marLeft w:val="0"/>
      <w:marRight w:val="0"/>
      <w:marTop w:val="0"/>
      <w:marBottom w:val="0"/>
      <w:divBdr>
        <w:top w:val="none" w:sz="0" w:space="0" w:color="auto"/>
        <w:left w:val="none" w:sz="0" w:space="0" w:color="auto"/>
        <w:bottom w:val="none" w:sz="0" w:space="0" w:color="auto"/>
        <w:right w:val="none" w:sz="0" w:space="0" w:color="auto"/>
      </w:divBdr>
    </w:div>
    <w:div w:id="641230726">
      <w:bodyDiv w:val="1"/>
      <w:marLeft w:val="0"/>
      <w:marRight w:val="0"/>
      <w:marTop w:val="0"/>
      <w:marBottom w:val="0"/>
      <w:divBdr>
        <w:top w:val="none" w:sz="0" w:space="0" w:color="auto"/>
        <w:left w:val="none" w:sz="0" w:space="0" w:color="auto"/>
        <w:bottom w:val="none" w:sz="0" w:space="0" w:color="auto"/>
        <w:right w:val="none" w:sz="0" w:space="0" w:color="auto"/>
      </w:divBdr>
    </w:div>
    <w:div w:id="643048387">
      <w:bodyDiv w:val="1"/>
      <w:marLeft w:val="0"/>
      <w:marRight w:val="0"/>
      <w:marTop w:val="0"/>
      <w:marBottom w:val="0"/>
      <w:divBdr>
        <w:top w:val="none" w:sz="0" w:space="0" w:color="auto"/>
        <w:left w:val="none" w:sz="0" w:space="0" w:color="auto"/>
        <w:bottom w:val="none" w:sz="0" w:space="0" w:color="auto"/>
        <w:right w:val="none" w:sz="0" w:space="0" w:color="auto"/>
      </w:divBdr>
      <w:divsChild>
        <w:div w:id="1212576627">
          <w:marLeft w:val="0"/>
          <w:marRight w:val="0"/>
          <w:marTop w:val="0"/>
          <w:marBottom w:val="0"/>
          <w:divBdr>
            <w:top w:val="none" w:sz="0" w:space="0" w:color="auto"/>
            <w:left w:val="none" w:sz="0" w:space="0" w:color="auto"/>
            <w:bottom w:val="none" w:sz="0" w:space="0" w:color="auto"/>
            <w:right w:val="none" w:sz="0" w:space="0" w:color="auto"/>
          </w:divBdr>
        </w:div>
      </w:divsChild>
    </w:div>
    <w:div w:id="655232115">
      <w:bodyDiv w:val="1"/>
      <w:marLeft w:val="0"/>
      <w:marRight w:val="0"/>
      <w:marTop w:val="0"/>
      <w:marBottom w:val="0"/>
      <w:divBdr>
        <w:top w:val="none" w:sz="0" w:space="0" w:color="auto"/>
        <w:left w:val="none" w:sz="0" w:space="0" w:color="auto"/>
        <w:bottom w:val="none" w:sz="0" w:space="0" w:color="auto"/>
        <w:right w:val="none" w:sz="0" w:space="0" w:color="auto"/>
      </w:divBdr>
    </w:div>
    <w:div w:id="656692774">
      <w:bodyDiv w:val="1"/>
      <w:marLeft w:val="0"/>
      <w:marRight w:val="0"/>
      <w:marTop w:val="0"/>
      <w:marBottom w:val="0"/>
      <w:divBdr>
        <w:top w:val="none" w:sz="0" w:space="0" w:color="auto"/>
        <w:left w:val="none" w:sz="0" w:space="0" w:color="auto"/>
        <w:bottom w:val="none" w:sz="0" w:space="0" w:color="auto"/>
        <w:right w:val="none" w:sz="0" w:space="0" w:color="auto"/>
      </w:divBdr>
    </w:div>
    <w:div w:id="672102928">
      <w:bodyDiv w:val="1"/>
      <w:marLeft w:val="0"/>
      <w:marRight w:val="0"/>
      <w:marTop w:val="0"/>
      <w:marBottom w:val="0"/>
      <w:divBdr>
        <w:top w:val="none" w:sz="0" w:space="0" w:color="auto"/>
        <w:left w:val="none" w:sz="0" w:space="0" w:color="auto"/>
        <w:bottom w:val="none" w:sz="0" w:space="0" w:color="auto"/>
        <w:right w:val="none" w:sz="0" w:space="0" w:color="auto"/>
      </w:divBdr>
    </w:div>
    <w:div w:id="673799478">
      <w:bodyDiv w:val="1"/>
      <w:marLeft w:val="0"/>
      <w:marRight w:val="0"/>
      <w:marTop w:val="0"/>
      <w:marBottom w:val="0"/>
      <w:divBdr>
        <w:top w:val="none" w:sz="0" w:space="0" w:color="auto"/>
        <w:left w:val="none" w:sz="0" w:space="0" w:color="auto"/>
        <w:bottom w:val="none" w:sz="0" w:space="0" w:color="auto"/>
        <w:right w:val="none" w:sz="0" w:space="0" w:color="auto"/>
      </w:divBdr>
    </w:div>
    <w:div w:id="679817138">
      <w:bodyDiv w:val="1"/>
      <w:marLeft w:val="0"/>
      <w:marRight w:val="0"/>
      <w:marTop w:val="0"/>
      <w:marBottom w:val="0"/>
      <w:divBdr>
        <w:top w:val="none" w:sz="0" w:space="0" w:color="auto"/>
        <w:left w:val="none" w:sz="0" w:space="0" w:color="auto"/>
        <w:bottom w:val="none" w:sz="0" w:space="0" w:color="auto"/>
        <w:right w:val="none" w:sz="0" w:space="0" w:color="auto"/>
      </w:divBdr>
    </w:div>
    <w:div w:id="687685522">
      <w:bodyDiv w:val="1"/>
      <w:marLeft w:val="0"/>
      <w:marRight w:val="0"/>
      <w:marTop w:val="0"/>
      <w:marBottom w:val="0"/>
      <w:divBdr>
        <w:top w:val="none" w:sz="0" w:space="0" w:color="auto"/>
        <w:left w:val="none" w:sz="0" w:space="0" w:color="auto"/>
        <w:bottom w:val="none" w:sz="0" w:space="0" w:color="auto"/>
        <w:right w:val="none" w:sz="0" w:space="0" w:color="auto"/>
      </w:divBdr>
    </w:div>
    <w:div w:id="699208935">
      <w:bodyDiv w:val="1"/>
      <w:marLeft w:val="0"/>
      <w:marRight w:val="0"/>
      <w:marTop w:val="0"/>
      <w:marBottom w:val="0"/>
      <w:divBdr>
        <w:top w:val="none" w:sz="0" w:space="0" w:color="auto"/>
        <w:left w:val="none" w:sz="0" w:space="0" w:color="auto"/>
        <w:bottom w:val="none" w:sz="0" w:space="0" w:color="auto"/>
        <w:right w:val="none" w:sz="0" w:space="0" w:color="auto"/>
      </w:divBdr>
    </w:div>
    <w:div w:id="705451746">
      <w:bodyDiv w:val="1"/>
      <w:marLeft w:val="0"/>
      <w:marRight w:val="0"/>
      <w:marTop w:val="0"/>
      <w:marBottom w:val="0"/>
      <w:divBdr>
        <w:top w:val="none" w:sz="0" w:space="0" w:color="auto"/>
        <w:left w:val="none" w:sz="0" w:space="0" w:color="auto"/>
        <w:bottom w:val="none" w:sz="0" w:space="0" w:color="auto"/>
        <w:right w:val="none" w:sz="0" w:space="0" w:color="auto"/>
      </w:divBdr>
    </w:div>
    <w:div w:id="706100143">
      <w:bodyDiv w:val="1"/>
      <w:marLeft w:val="0"/>
      <w:marRight w:val="0"/>
      <w:marTop w:val="0"/>
      <w:marBottom w:val="0"/>
      <w:divBdr>
        <w:top w:val="none" w:sz="0" w:space="0" w:color="auto"/>
        <w:left w:val="none" w:sz="0" w:space="0" w:color="auto"/>
        <w:bottom w:val="none" w:sz="0" w:space="0" w:color="auto"/>
        <w:right w:val="none" w:sz="0" w:space="0" w:color="auto"/>
      </w:divBdr>
    </w:div>
    <w:div w:id="709689696">
      <w:bodyDiv w:val="1"/>
      <w:marLeft w:val="0"/>
      <w:marRight w:val="0"/>
      <w:marTop w:val="0"/>
      <w:marBottom w:val="0"/>
      <w:divBdr>
        <w:top w:val="none" w:sz="0" w:space="0" w:color="auto"/>
        <w:left w:val="none" w:sz="0" w:space="0" w:color="auto"/>
        <w:bottom w:val="none" w:sz="0" w:space="0" w:color="auto"/>
        <w:right w:val="none" w:sz="0" w:space="0" w:color="auto"/>
      </w:divBdr>
    </w:div>
    <w:div w:id="710541674">
      <w:bodyDiv w:val="1"/>
      <w:marLeft w:val="0"/>
      <w:marRight w:val="0"/>
      <w:marTop w:val="0"/>
      <w:marBottom w:val="0"/>
      <w:divBdr>
        <w:top w:val="none" w:sz="0" w:space="0" w:color="auto"/>
        <w:left w:val="none" w:sz="0" w:space="0" w:color="auto"/>
        <w:bottom w:val="none" w:sz="0" w:space="0" w:color="auto"/>
        <w:right w:val="none" w:sz="0" w:space="0" w:color="auto"/>
      </w:divBdr>
    </w:div>
    <w:div w:id="715354417">
      <w:bodyDiv w:val="1"/>
      <w:marLeft w:val="0"/>
      <w:marRight w:val="0"/>
      <w:marTop w:val="0"/>
      <w:marBottom w:val="0"/>
      <w:divBdr>
        <w:top w:val="none" w:sz="0" w:space="0" w:color="auto"/>
        <w:left w:val="none" w:sz="0" w:space="0" w:color="auto"/>
        <w:bottom w:val="none" w:sz="0" w:space="0" w:color="auto"/>
        <w:right w:val="none" w:sz="0" w:space="0" w:color="auto"/>
      </w:divBdr>
    </w:div>
    <w:div w:id="715858621">
      <w:bodyDiv w:val="1"/>
      <w:marLeft w:val="0"/>
      <w:marRight w:val="0"/>
      <w:marTop w:val="0"/>
      <w:marBottom w:val="0"/>
      <w:divBdr>
        <w:top w:val="none" w:sz="0" w:space="0" w:color="auto"/>
        <w:left w:val="none" w:sz="0" w:space="0" w:color="auto"/>
        <w:bottom w:val="none" w:sz="0" w:space="0" w:color="auto"/>
        <w:right w:val="none" w:sz="0" w:space="0" w:color="auto"/>
      </w:divBdr>
    </w:div>
    <w:div w:id="724181603">
      <w:bodyDiv w:val="1"/>
      <w:marLeft w:val="0"/>
      <w:marRight w:val="0"/>
      <w:marTop w:val="0"/>
      <w:marBottom w:val="0"/>
      <w:divBdr>
        <w:top w:val="none" w:sz="0" w:space="0" w:color="auto"/>
        <w:left w:val="none" w:sz="0" w:space="0" w:color="auto"/>
        <w:bottom w:val="none" w:sz="0" w:space="0" w:color="auto"/>
        <w:right w:val="none" w:sz="0" w:space="0" w:color="auto"/>
      </w:divBdr>
    </w:div>
    <w:div w:id="727538452">
      <w:bodyDiv w:val="1"/>
      <w:marLeft w:val="0"/>
      <w:marRight w:val="0"/>
      <w:marTop w:val="0"/>
      <w:marBottom w:val="0"/>
      <w:divBdr>
        <w:top w:val="none" w:sz="0" w:space="0" w:color="auto"/>
        <w:left w:val="none" w:sz="0" w:space="0" w:color="auto"/>
        <w:bottom w:val="none" w:sz="0" w:space="0" w:color="auto"/>
        <w:right w:val="none" w:sz="0" w:space="0" w:color="auto"/>
      </w:divBdr>
    </w:div>
    <w:div w:id="736392372">
      <w:bodyDiv w:val="1"/>
      <w:marLeft w:val="0"/>
      <w:marRight w:val="0"/>
      <w:marTop w:val="0"/>
      <w:marBottom w:val="0"/>
      <w:divBdr>
        <w:top w:val="none" w:sz="0" w:space="0" w:color="auto"/>
        <w:left w:val="none" w:sz="0" w:space="0" w:color="auto"/>
        <w:bottom w:val="none" w:sz="0" w:space="0" w:color="auto"/>
        <w:right w:val="none" w:sz="0" w:space="0" w:color="auto"/>
      </w:divBdr>
    </w:div>
    <w:div w:id="737358500">
      <w:bodyDiv w:val="1"/>
      <w:marLeft w:val="0"/>
      <w:marRight w:val="0"/>
      <w:marTop w:val="0"/>
      <w:marBottom w:val="0"/>
      <w:divBdr>
        <w:top w:val="none" w:sz="0" w:space="0" w:color="auto"/>
        <w:left w:val="none" w:sz="0" w:space="0" w:color="auto"/>
        <w:bottom w:val="none" w:sz="0" w:space="0" w:color="auto"/>
        <w:right w:val="none" w:sz="0" w:space="0" w:color="auto"/>
      </w:divBdr>
    </w:div>
    <w:div w:id="737675055">
      <w:bodyDiv w:val="1"/>
      <w:marLeft w:val="0"/>
      <w:marRight w:val="0"/>
      <w:marTop w:val="0"/>
      <w:marBottom w:val="0"/>
      <w:divBdr>
        <w:top w:val="none" w:sz="0" w:space="0" w:color="auto"/>
        <w:left w:val="none" w:sz="0" w:space="0" w:color="auto"/>
        <w:bottom w:val="none" w:sz="0" w:space="0" w:color="auto"/>
        <w:right w:val="none" w:sz="0" w:space="0" w:color="auto"/>
      </w:divBdr>
    </w:div>
    <w:div w:id="743257051">
      <w:bodyDiv w:val="1"/>
      <w:marLeft w:val="0"/>
      <w:marRight w:val="0"/>
      <w:marTop w:val="0"/>
      <w:marBottom w:val="0"/>
      <w:divBdr>
        <w:top w:val="none" w:sz="0" w:space="0" w:color="auto"/>
        <w:left w:val="none" w:sz="0" w:space="0" w:color="auto"/>
        <w:bottom w:val="none" w:sz="0" w:space="0" w:color="auto"/>
        <w:right w:val="none" w:sz="0" w:space="0" w:color="auto"/>
      </w:divBdr>
    </w:div>
    <w:div w:id="754984660">
      <w:bodyDiv w:val="1"/>
      <w:marLeft w:val="0"/>
      <w:marRight w:val="0"/>
      <w:marTop w:val="0"/>
      <w:marBottom w:val="0"/>
      <w:divBdr>
        <w:top w:val="none" w:sz="0" w:space="0" w:color="auto"/>
        <w:left w:val="none" w:sz="0" w:space="0" w:color="auto"/>
        <w:bottom w:val="none" w:sz="0" w:space="0" w:color="auto"/>
        <w:right w:val="none" w:sz="0" w:space="0" w:color="auto"/>
      </w:divBdr>
    </w:div>
    <w:div w:id="759183410">
      <w:bodyDiv w:val="1"/>
      <w:marLeft w:val="0"/>
      <w:marRight w:val="0"/>
      <w:marTop w:val="0"/>
      <w:marBottom w:val="0"/>
      <w:divBdr>
        <w:top w:val="none" w:sz="0" w:space="0" w:color="auto"/>
        <w:left w:val="none" w:sz="0" w:space="0" w:color="auto"/>
        <w:bottom w:val="none" w:sz="0" w:space="0" w:color="auto"/>
        <w:right w:val="none" w:sz="0" w:space="0" w:color="auto"/>
      </w:divBdr>
    </w:div>
    <w:div w:id="770198148">
      <w:bodyDiv w:val="1"/>
      <w:marLeft w:val="0"/>
      <w:marRight w:val="0"/>
      <w:marTop w:val="0"/>
      <w:marBottom w:val="0"/>
      <w:divBdr>
        <w:top w:val="none" w:sz="0" w:space="0" w:color="auto"/>
        <w:left w:val="none" w:sz="0" w:space="0" w:color="auto"/>
        <w:bottom w:val="none" w:sz="0" w:space="0" w:color="auto"/>
        <w:right w:val="none" w:sz="0" w:space="0" w:color="auto"/>
      </w:divBdr>
    </w:div>
    <w:div w:id="773329961">
      <w:bodyDiv w:val="1"/>
      <w:marLeft w:val="0"/>
      <w:marRight w:val="0"/>
      <w:marTop w:val="0"/>
      <w:marBottom w:val="0"/>
      <w:divBdr>
        <w:top w:val="none" w:sz="0" w:space="0" w:color="auto"/>
        <w:left w:val="none" w:sz="0" w:space="0" w:color="auto"/>
        <w:bottom w:val="none" w:sz="0" w:space="0" w:color="auto"/>
        <w:right w:val="none" w:sz="0" w:space="0" w:color="auto"/>
      </w:divBdr>
    </w:div>
    <w:div w:id="777724651">
      <w:bodyDiv w:val="1"/>
      <w:marLeft w:val="0"/>
      <w:marRight w:val="0"/>
      <w:marTop w:val="0"/>
      <w:marBottom w:val="0"/>
      <w:divBdr>
        <w:top w:val="none" w:sz="0" w:space="0" w:color="auto"/>
        <w:left w:val="none" w:sz="0" w:space="0" w:color="auto"/>
        <w:bottom w:val="none" w:sz="0" w:space="0" w:color="auto"/>
        <w:right w:val="none" w:sz="0" w:space="0" w:color="auto"/>
      </w:divBdr>
    </w:div>
    <w:div w:id="794636500">
      <w:bodyDiv w:val="1"/>
      <w:marLeft w:val="0"/>
      <w:marRight w:val="0"/>
      <w:marTop w:val="0"/>
      <w:marBottom w:val="0"/>
      <w:divBdr>
        <w:top w:val="none" w:sz="0" w:space="0" w:color="auto"/>
        <w:left w:val="none" w:sz="0" w:space="0" w:color="auto"/>
        <w:bottom w:val="none" w:sz="0" w:space="0" w:color="auto"/>
        <w:right w:val="none" w:sz="0" w:space="0" w:color="auto"/>
      </w:divBdr>
    </w:div>
    <w:div w:id="800345188">
      <w:bodyDiv w:val="1"/>
      <w:marLeft w:val="0"/>
      <w:marRight w:val="0"/>
      <w:marTop w:val="0"/>
      <w:marBottom w:val="0"/>
      <w:divBdr>
        <w:top w:val="none" w:sz="0" w:space="0" w:color="auto"/>
        <w:left w:val="none" w:sz="0" w:space="0" w:color="auto"/>
        <w:bottom w:val="none" w:sz="0" w:space="0" w:color="auto"/>
        <w:right w:val="none" w:sz="0" w:space="0" w:color="auto"/>
      </w:divBdr>
    </w:div>
    <w:div w:id="809711749">
      <w:bodyDiv w:val="1"/>
      <w:marLeft w:val="0"/>
      <w:marRight w:val="0"/>
      <w:marTop w:val="0"/>
      <w:marBottom w:val="0"/>
      <w:divBdr>
        <w:top w:val="none" w:sz="0" w:space="0" w:color="auto"/>
        <w:left w:val="none" w:sz="0" w:space="0" w:color="auto"/>
        <w:bottom w:val="none" w:sz="0" w:space="0" w:color="auto"/>
        <w:right w:val="none" w:sz="0" w:space="0" w:color="auto"/>
      </w:divBdr>
    </w:div>
    <w:div w:id="820852748">
      <w:bodyDiv w:val="1"/>
      <w:marLeft w:val="0"/>
      <w:marRight w:val="0"/>
      <w:marTop w:val="0"/>
      <w:marBottom w:val="0"/>
      <w:divBdr>
        <w:top w:val="none" w:sz="0" w:space="0" w:color="auto"/>
        <w:left w:val="none" w:sz="0" w:space="0" w:color="auto"/>
        <w:bottom w:val="none" w:sz="0" w:space="0" w:color="auto"/>
        <w:right w:val="none" w:sz="0" w:space="0" w:color="auto"/>
      </w:divBdr>
    </w:div>
    <w:div w:id="821197949">
      <w:bodyDiv w:val="1"/>
      <w:marLeft w:val="0"/>
      <w:marRight w:val="0"/>
      <w:marTop w:val="0"/>
      <w:marBottom w:val="0"/>
      <w:divBdr>
        <w:top w:val="none" w:sz="0" w:space="0" w:color="auto"/>
        <w:left w:val="none" w:sz="0" w:space="0" w:color="auto"/>
        <w:bottom w:val="none" w:sz="0" w:space="0" w:color="auto"/>
        <w:right w:val="none" w:sz="0" w:space="0" w:color="auto"/>
      </w:divBdr>
    </w:div>
    <w:div w:id="827750371">
      <w:bodyDiv w:val="1"/>
      <w:marLeft w:val="0"/>
      <w:marRight w:val="0"/>
      <w:marTop w:val="0"/>
      <w:marBottom w:val="0"/>
      <w:divBdr>
        <w:top w:val="none" w:sz="0" w:space="0" w:color="auto"/>
        <w:left w:val="none" w:sz="0" w:space="0" w:color="auto"/>
        <w:bottom w:val="none" w:sz="0" w:space="0" w:color="auto"/>
        <w:right w:val="none" w:sz="0" w:space="0" w:color="auto"/>
      </w:divBdr>
    </w:div>
    <w:div w:id="829641180">
      <w:bodyDiv w:val="1"/>
      <w:marLeft w:val="0"/>
      <w:marRight w:val="0"/>
      <w:marTop w:val="0"/>
      <w:marBottom w:val="0"/>
      <w:divBdr>
        <w:top w:val="none" w:sz="0" w:space="0" w:color="auto"/>
        <w:left w:val="none" w:sz="0" w:space="0" w:color="auto"/>
        <w:bottom w:val="none" w:sz="0" w:space="0" w:color="auto"/>
        <w:right w:val="none" w:sz="0" w:space="0" w:color="auto"/>
      </w:divBdr>
    </w:div>
    <w:div w:id="836966987">
      <w:bodyDiv w:val="1"/>
      <w:marLeft w:val="0"/>
      <w:marRight w:val="0"/>
      <w:marTop w:val="0"/>
      <w:marBottom w:val="0"/>
      <w:divBdr>
        <w:top w:val="none" w:sz="0" w:space="0" w:color="auto"/>
        <w:left w:val="none" w:sz="0" w:space="0" w:color="auto"/>
        <w:bottom w:val="none" w:sz="0" w:space="0" w:color="auto"/>
        <w:right w:val="none" w:sz="0" w:space="0" w:color="auto"/>
      </w:divBdr>
    </w:div>
    <w:div w:id="842671697">
      <w:bodyDiv w:val="1"/>
      <w:marLeft w:val="0"/>
      <w:marRight w:val="0"/>
      <w:marTop w:val="0"/>
      <w:marBottom w:val="0"/>
      <w:divBdr>
        <w:top w:val="none" w:sz="0" w:space="0" w:color="auto"/>
        <w:left w:val="none" w:sz="0" w:space="0" w:color="auto"/>
        <w:bottom w:val="none" w:sz="0" w:space="0" w:color="auto"/>
        <w:right w:val="none" w:sz="0" w:space="0" w:color="auto"/>
      </w:divBdr>
    </w:div>
    <w:div w:id="844825969">
      <w:bodyDiv w:val="1"/>
      <w:marLeft w:val="0"/>
      <w:marRight w:val="0"/>
      <w:marTop w:val="0"/>
      <w:marBottom w:val="0"/>
      <w:divBdr>
        <w:top w:val="none" w:sz="0" w:space="0" w:color="auto"/>
        <w:left w:val="none" w:sz="0" w:space="0" w:color="auto"/>
        <w:bottom w:val="none" w:sz="0" w:space="0" w:color="auto"/>
        <w:right w:val="none" w:sz="0" w:space="0" w:color="auto"/>
      </w:divBdr>
    </w:div>
    <w:div w:id="854921517">
      <w:bodyDiv w:val="1"/>
      <w:marLeft w:val="0"/>
      <w:marRight w:val="0"/>
      <w:marTop w:val="0"/>
      <w:marBottom w:val="0"/>
      <w:divBdr>
        <w:top w:val="none" w:sz="0" w:space="0" w:color="auto"/>
        <w:left w:val="none" w:sz="0" w:space="0" w:color="auto"/>
        <w:bottom w:val="none" w:sz="0" w:space="0" w:color="auto"/>
        <w:right w:val="none" w:sz="0" w:space="0" w:color="auto"/>
      </w:divBdr>
    </w:div>
    <w:div w:id="871268273">
      <w:bodyDiv w:val="1"/>
      <w:marLeft w:val="0"/>
      <w:marRight w:val="0"/>
      <w:marTop w:val="0"/>
      <w:marBottom w:val="0"/>
      <w:divBdr>
        <w:top w:val="none" w:sz="0" w:space="0" w:color="auto"/>
        <w:left w:val="none" w:sz="0" w:space="0" w:color="auto"/>
        <w:bottom w:val="none" w:sz="0" w:space="0" w:color="auto"/>
        <w:right w:val="none" w:sz="0" w:space="0" w:color="auto"/>
      </w:divBdr>
    </w:div>
    <w:div w:id="885529193">
      <w:bodyDiv w:val="1"/>
      <w:marLeft w:val="0"/>
      <w:marRight w:val="0"/>
      <w:marTop w:val="0"/>
      <w:marBottom w:val="0"/>
      <w:divBdr>
        <w:top w:val="none" w:sz="0" w:space="0" w:color="auto"/>
        <w:left w:val="none" w:sz="0" w:space="0" w:color="auto"/>
        <w:bottom w:val="none" w:sz="0" w:space="0" w:color="auto"/>
        <w:right w:val="none" w:sz="0" w:space="0" w:color="auto"/>
      </w:divBdr>
    </w:div>
    <w:div w:id="911816234">
      <w:bodyDiv w:val="1"/>
      <w:marLeft w:val="0"/>
      <w:marRight w:val="0"/>
      <w:marTop w:val="0"/>
      <w:marBottom w:val="0"/>
      <w:divBdr>
        <w:top w:val="none" w:sz="0" w:space="0" w:color="auto"/>
        <w:left w:val="none" w:sz="0" w:space="0" w:color="auto"/>
        <w:bottom w:val="none" w:sz="0" w:space="0" w:color="auto"/>
        <w:right w:val="none" w:sz="0" w:space="0" w:color="auto"/>
      </w:divBdr>
    </w:div>
    <w:div w:id="912080249">
      <w:bodyDiv w:val="1"/>
      <w:marLeft w:val="0"/>
      <w:marRight w:val="0"/>
      <w:marTop w:val="0"/>
      <w:marBottom w:val="0"/>
      <w:divBdr>
        <w:top w:val="none" w:sz="0" w:space="0" w:color="auto"/>
        <w:left w:val="none" w:sz="0" w:space="0" w:color="auto"/>
        <w:bottom w:val="none" w:sz="0" w:space="0" w:color="auto"/>
        <w:right w:val="none" w:sz="0" w:space="0" w:color="auto"/>
      </w:divBdr>
    </w:div>
    <w:div w:id="918752026">
      <w:bodyDiv w:val="1"/>
      <w:marLeft w:val="0"/>
      <w:marRight w:val="0"/>
      <w:marTop w:val="0"/>
      <w:marBottom w:val="0"/>
      <w:divBdr>
        <w:top w:val="none" w:sz="0" w:space="0" w:color="auto"/>
        <w:left w:val="none" w:sz="0" w:space="0" w:color="auto"/>
        <w:bottom w:val="none" w:sz="0" w:space="0" w:color="auto"/>
        <w:right w:val="none" w:sz="0" w:space="0" w:color="auto"/>
      </w:divBdr>
    </w:div>
    <w:div w:id="919293049">
      <w:bodyDiv w:val="1"/>
      <w:marLeft w:val="0"/>
      <w:marRight w:val="0"/>
      <w:marTop w:val="0"/>
      <w:marBottom w:val="0"/>
      <w:divBdr>
        <w:top w:val="none" w:sz="0" w:space="0" w:color="auto"/>
        <w:left w:val="none" w:sz="0" w:space="0" w:color="auto"/>
        <w:bottom w:val="none" w:sz="0" w:space="0" w:color="auto"/>
        <w:right w:val="none" w:sz="0" w:space="0" w:color="auto"/>
      </w:divBdr>
    </w:div>
    <w:div w:id="919406452">
      <w:bodyDiv w:val="1"/>
      <w:marLeft w:val="0"/>
      <w:marRight w:val="0"/>
      <w:marTop w:val="0"/>
      <w:marBottom w:val="0"/>
      <w:divBdr>
        <w:top w:val="none" w:sz="0" w:space="0" w:color="auto"/>
        <w:left w:val="none" w:sz="0" w:space="0" w:color="auto"/>
        <w:bottom w:val="none" w:sz="0" w:space="0" w:color="auto"/>
        <w:right w:val="none" w:sz="0" w:space="0" w:color="auto"/>
      </w:divBdr>
    </w:div>
    <w:div w:id="938030600">
      <w:bodyDiv w:val="1"/>
      <w:marLeft w:val="0"/>
      <w:marRight w:val="0"/>
      <w:marTop w:val="0"/>
      <w:marBottom w:val="0"/>
      <w:divBdr>
        <w:top w:val="none" w:sz="0" w:space="0" w:color="auto"/>
        <w:left w:val="none" w:sz="0" w:space="0" w:color="auto"/>
        <w:bottom w:val="none" w:sz="0" w:space="0" w:color="auto"/>
        <w:right w:val="none" w:sz="0" w:space="0" w:color="auto"/>
      </w:divBdr>
    </w:div>
    <w:div w:id="944385682">
      <w:bodyDiv w:val="1"/>
      <w:marLeft w:val="0"/>
      <w:marRight w:val="0"/>
      <w:marTop w:val="0"/>
      <w:marBottom w:val="0"/>
      <w:divBdr>
        <w:top w:val="none" w:sz="0" w:space="0" w:color="auto"/>
        <w:left w:val="none" w:sz="0" w:space="0" w:color="auto"/>
        <w:bottom w:val="none" w:sz="0" w:space="0" w:color="auto"/>
        <w:right w:val="none" w:sz="0" w:space="0" w:color="auto"/>
      </w:divBdr>
    </w:div>
    <w:div w:id="948968989">
      <w:bodyDiv w:val="1"/>
      <w:marLeft w:val="0"/>
      <w:marRight w:val="0"/>
      <w:marTop w:val="0"/>
      <w:marBottom w:val="0"/>
      <w:divBdr>
        <w:top w:val="none" w:sz="0" w:space="0" w:color="auto"/>
        <w:left w:val="none" w:sz="0" w:space="0" w:color="auto"/>
        <w:bottom w:val="none" w:sz="0" w:space="0" w:color="auto"/>
        <w:right w:val="none" w:sz="0" w:space="0" w:color="auto"/>
      </w:divBdr>
    </w:div>
    <w:div w:id="958999050">
      <w:bodyDiv w:val="1"/>
      <w:marLeft w:val="0"/>
      <w:marRight w:val="0"/>
      <w:marTop w:val="0"/>
      <w:marBottom w:val="0"/>
      <w:divBdr>
        <w:top w:val="none" w:sz="0" w:space="0" w:color="auto"/>
        <w:left w:val="none" w:sz="0" w:space="0" w:color="auto"/>
        <w:bottom w:val="none" w:sz="0" w:space="0" w:color="auto"/>
        <w:right w:val="none" w:sz="0" w:space="0" w:color="auto"/>
      </w:divBdr>
    </w:div>
    <w:div w:id="966737861">
      <w:bodyDiv w:val="1"/>
      <w:marLeft w:val="0"/>
      <w:marRight w:val="0"/>
      <w:marTop w:val="0"/>
      <w:marBottom w:val="0"/>
      <w:divBdr>
        <w:top w:val="none" w:sz="0" w:space="0" w:color="auto"/>
        <w:left w:val="none" w:sz="0" w:space="0" w:color="auto"/>
        <w:bottom w:val="none" w:sz="0" w:space="0" w:color="auto"/>
        <w:right w:val="none" w:sz="0" w:space="0" w:color="auto"/>
      </w:divBdr>
    </w:div>
    <w:div w:id="976689692">
      <w:bodyDiv w:val="1"/>
      <w:marLeft w:val="0"/>
      <w:marRight w:val="0"/>
      <w:marTop w:val="0"/>
      <w:marBottom w:val="0"/>
      <w:divBdr>
        <w:top w:val="none" w:sz="0" w:space="0" w:color="auto"/>
        <w:left w:val="none" w:sz="0" w:space="0" w:color="auto"/>
        <w:bottom w:val="none" w:sz="0" w:space="0" w:color="auto"/>
        <w:right w:val="none" w:sz="0" w:space="0" w:color="auto"/>
      </w:divBdr>
    </w:div>
    <w:div w:id="979730426">
      <w:bodyDiv w:val="1"/>
      <w:marLeft w:val="0"/>
      <w:marRight w:val="0"/>
      <w:marTop w:val="0"/>
      <w:marBottom w:val="0"/>
      <w:divBdr>
        <w:top w:val="none" w:sz="0" w:space="0" w:color="auto"/>
        <w:left w:val="none" w:sz="0" w:space="0" w:color="auto"/>
        <w:bottom w:val="none" w:sz="0" w:space="0" w:color="auto"/>
        <w:right w:val="none" w:sz="0" w:space="0" w:color="auto"/>
      </w:divBdr>
    </w:div>
    <w:div w:id="988480659">
      <w:bodyDiv w:val="1"/>
      <w:marLeft w:val="0"/>
      <w:marRight w:val="0"/>
      <w:marTop w:val="0"/>
      <w:marBottom w:val="0"/>
      <w:divBdr>
        <w:top w:val="none" w:sz="0" w:space="0" w:color="auto"/>
        <w:left w:val="none" w:sz="0" w:space="0" w:color="auto"/>
        <w:bottom w:val="none" w:sz="0" w:space="0" w:color="auto"/>
        <w:right w:val="none" w:sz="0" w:space="0" w:color="auto"/>
      </w:divBdr>
    </w:div>
    <w:div w:id="993412822">
      <w:bodyDiv w:val="1"/>
      <w:marLeft w:val="0"/>
      <w:marRight w:val="0"/>
      <w:marTop w:val="0"/>
      <w:marBottom w:val="0"/>
      <w:divBdr>
        <w:top w:val="none" w:sz="0" w:space="0" w:color="auto"/>
        <w:left w:val="none" w:sz="0" w:space="0" w:color="auto"/>
        <w:bottom w:val="none" w:sz="0" w:space="0" w:color="auto"/>
        <w:right w:val="none" w:sz="0" w:space="0" w:color="auto"/>
      </w:divBdr>
    </w:div>
    <w:div w:id="997419185">
      <w:bodyDiv w:val="1"/>
      <w:marLeft w:val="0"/>
      <w:marRight w:val="0"/>
      <w:marTop w:val="0"/>
      <w:marBottom w:val="0"/>
      <w:divBdr>
        <w:top w:val="none" w:sz="0" w:space="0" w:color="auto"/>
        <w:left w:val="none" w:sz="0" w:space="0" w:color="auto"/>
        <w:bottom w:val="none" w:sz="0" w:space="0" w:color="auto"/>
        <w:right w:val="none" w:sz="0" w:space="0" w:color="auto"/>
      </w:divBdr>
    </w:div>
    <w:div w:id="1005089187">
      <w:bodyDiv w:val="1"/>
      <w:marLeft w:val="0"/>
      <w:marRight w:val="0"/>
      <w:marTop w:val="0"/>
      <w:marBottom w:val="0"/>
      <w:divBdr>
        <w:top w:val="none" w:sz="0" w:space="0" w:color="auto"/>
        <w:left w:val="none" w:sz="0" w:space="0" w:color="auto"/>
        <w:bottom w:val="none" w:sz="0" w:space="0" w:color="auto"/>
        <w:right w:val="none" w:sz="0" w:space="0" w:color="auto"/>
      </w:divBdr>
    </w:div>
    <w:div w:id="1016688892">
      <w:bodyDiv w:val="1"/>
      <w:marLeft w:val="0"/>
      <w:marRight w:val="0"/>
      <w:marTop w:val="0"/>
      <w:marBottom w:val="0"/>
      <w:divBdr>
        <w:top w:val="none" w:sz="0" w:space="0" w:color="auto"/>
        <w:left w:val="none" w:sz="0" w:space="0" w:color="auto"/>
        <w:bottom w:val="none" w:sz="0" w:space="0" w:color="auto"/>
        <w:right w:val="none" w:sz="0" w:space="0" w:color="auto"/>
      </w:divBdr>
    </w:div>
    <w:div w:id="1021862326">
      <w:bodyDiv w:val="1"/>
      <w:marLeft w:val="0"/>
      <w:marRight w:val="0"/>
      <w:marTop w:val="0"/>
      <w:marBottom w:val="0"/>
      <w:divBdr>
        <w:top w:val="none" w:sz="0" w:space="0" w:color="auto"/>
        <w:left w:val="none" w:sz="0" w:space="0" w:color="auto"/>
        <w:bottom w:val="none" w:sz="0" w:space="0" w:color="auto"/>
        <w:right w:val="none" w:sz="0" w:space="0" w:color="auto"/>
      </w:divBdr>
    </w:div>
    <w:div w:id="1049499507">
      <w:bodyDiv w:val="1"/>
      <w:marLeft w:val="0"/>
      <w:marRight w:val="0"/>
      <w:marTop w:val="0"/>
      <w:marBottom w:val="0"/>
      <w:divBdr>
        <w:top w:val="none" w:sz="0" w:space="0" w:color="auto"/>
        <w:left w:val="none" w:sz="0" w:space="0" w:color="auto"/>
        <w:bottom w:val="none" w:sz="0" w:space="0" w:color="auto"/>
        <w:right w:val="none" w:sz="0" w:space="0" w:color="auto"/>
      </w:divBdr>
    </w:div>
    <w:div w:id="1058935594">
      <w:bodyDiv w:val="1"/>
      <w:marLeft w:val="0"/>
      <w:marRight w:val="0"/>
      <w:marTop w:val="0"/>
      <w:marBottom w:val="0"/>
      <w:divBdr>
        <w:top w:val="none" w:sz="0" w:space="0" w:color="auto"/>
        <w:left w:val="none" w:sz="0" w:space="0" w:color="auto"/>
        <w:bottom w:val="none" w:sz="0" w:space="0" w:color="auto"/>
        <w:right w:val="none" w:sz="0" w:space="0" w:color="auto"/>
      </w:divBdr>
    </w:div>
    <w:div w:id="1081875831">
      <w:bodyDiv w:val="1"/>
      <w:marLeft w:val="0"/>
      <w:marRight w:val="0"/>
      <w:marTop w:val="0"/>
      <w:marBottom w:val="0"/>
      <w:divBdr>
        <w:top w:val="none" w:sz="0" w:space="0" w:color="auto"/>
        <w:left w:val="none" w:sz="0" w:space="0" w:color="auto"/>
        <w:bottom w:val="none" w:sz="0" w:space="0" w:color="auto"/>
        <w:right w:val="none" w:sz="0" w:space="0" w:color="auto"/>
      </w:divBdr>
    </w:div>
    <w:div w:id="1124271230">
      <w:bodyDiv w:val="1"/>
      <w:marLeft w:val="0"/>
      <w:marRight w:val="0"/>
      <w:marTop w:val="0"/>
      <w:marBottom w:val="0"/>
      <w:divBdr>
        <w:top w:val="none" w:sz="0" w:space="0" w:color="auto"/>
        <w:left w:val="none" w:sz="0" w:space="0" w:color="auto"/>
        <w:bottom w:val="none" w:sz="0" w:space="0" w:color="auto"/>
        <w:right w:val="none" w:sz="0" w:space="0" w:color="auto"/>
      </w:divBdr>
    </w:div>
    <w:div w:id="1132288081">
      <w:bodyDiv w:val="1"/>
      <w:marLeft w:val="0"/>
      <w:marRight w:val="0"/>
      <w:marTop w:val="0"/>
      <w:marBottom w:val="0"/>
      <w:divBdr>
        <w:top w:val="none" w:sz="0" w:space="0" w:color="auto"/>
        <w:left w:val="none" w:sz="0" w:space="0" w:color="auto"/>
        <w:bottom w:val="none" w:sz="0" w:space="0" w:color="auto"/>
        <w:right w:val="none" w:sz="0" w:space="0" w:color="auto"/>
      </w:divBdr>
    </w:div>
    <w:div w:id="1143543122">
      <w:bodyDiv w:val="1"/>
      <w:marLeft w:val="0"/>
      <w:marRight w:val="0"/>
      <w:marTop w:val="0"/>
      <w:marBottom w:val="0"/>
      <w:divBdr>
        <w:top w:val="none" w:sz="0" w:space="0" w:color="auto"/>
        <w:left w:val="none" w:sz="0" w:space="0" w:color="auto"/>
        <w:bottom w:val="none" w:sz="0" w:space="0" w:color="auto"/>
        <w:right w:val="none" w:sz="0" w:space="0" w:color="auto"/>
      </w:divBdr>
    </w:div>
    <w:div w:id="1174883579">
      <w:bodyDiv w:val="1"/>
      <w:marLeft w:val="0"/>
      <w:marRight w:val="0"/>
      <w:marTop w:val="0"/>
      <w:marBottom w:val="0"/>
      <w:divBdr>
        <w:top w:val="none" w:sz="0" w:space="0" w:color="auto"/>
        <w:left w:val="none" w:sz="0" w:space="0" w:color="auto"/>
        <w:bottom w:val="none" w:sz="0" w:space="0" w:color="auto"/>
        <w:right w:val="none" w:sz="0" w:space="0" w:color="auto"/>
      </w:divBdr>
    </w:div>
    <w:div w:id="1177499493">
      <w:bodyDiv w:val="1"/>
      <w:marLeft w:val="0"/>
      <w:marRight w:val="0"/>
      <w:marTop w:val="0"/>
      <w:marBottom w:val="0"/>
      <w:divBdr>
        <w:top w:val="none" w:sz="0" w:space="0" w:color="auto"/>
        <w:left w:val="none" w:sz="0" w:space="0" w:color="auto"/>
        <w:bottom w:val="none" w:sz="0" w:space="0" w:color="auto"/>
        <w:right w:val="none" w:sz="0" w:space="0" w:color="auto"/>
      </w:divBdr>
    </w:div>
    <w:div w:id="1195735242">
      <w:bodyDiv w:val="1"/>
      <w:marLeft w:val="0"/>
      <w:marRight w:val="0"/>
      <w:marTop w:val="0"/>
      <w:marBottom w:val="0"/>
      <w:divBdr>
        <w:top w:val="none" w:sz="0" w:space="0" w:color="auto"/>
        <w:left w:val="none" w:sz="0" w:space="0" w:color="auto"/>
        <w:bottom w:val="none" w:sz="0" w:space="0" w:color="auto"/>
        <w:right w:val="none" w:sz="0" w:space="0" w:color="auto"/>
      </w:divBdr>
    </w:div>
    <w:div w:id="1210803918">
      <w:bodyDiv w:val="1"/>
      <w:marLeft w:val="0"/>
      <w:marRight w:val="0"/>
      <w:marTop w:val="0"/>
      <w:marBottom w:val="0"/>
      <w:divBdr>
        <w:top w:val="none" w:sz="0" w:space="0" w:color="auto"/>
        <w:left w:val="none" w:sz="0" w:space="0" w:color="auto"/>
        <w:bottom w:val="none" w:sz="0" w:space="0" w:color="auto"/>
        <w:right w:val="none" w:sz="0" w:space="0" w:color="auto"/>
      </w:divBdr>
    </w:div>
    <w:div w:id="1212961297">
      <w:bodyDiv w:val="1"/>
      <w:marLeft w:val="0"/>
      <w:marRight w:val="0"/>
      <w:marTop w:val="0"/>
      <w:marBottom w:val="0"/>
      <w:divBdr>
        <w:top w:val="none" w:sz="0" w:space="0" w:color="auto"/>
        <w:left w:val="none" w:sz="0" w:space="0" w:color="auto"/>
        <w:bottom w:val="none" w:sz="0" w:space="0" w:color="auto"/>
        <w:right w:val="none" w:sz="0" w:space="0" w:color="auto"/>
      </w:divBdr>
    </w:div>
    <w:div w:id="1226643631">
      <w:bodyDiv w:val="1"/>
      <w:marLeft w:val="0"/>
      <w:marRight w:val="0"/>
      <w:marTop w:val="0"/>
      <w:marBottom w:val="0"/>
      <w:divBdr>
        <w:top w:val="none" w:sz="0" w:space="0" w:color="auto"/>
        <w:left w:val="none" w:sz="0" w:space="0" w:color="auto"/>
        <w:bottom w:val="none" w:sz="0" w:space="0" w:color="auto"/>
        <w:right w:val="none" w:sz="0" w:space="0" w:color="auto"/>
      </w:divBdr>
    </w:div>
    <w:div w:id="1235507918">
      <w:bodyDiv w:val="1"/>
      <w:marLeft w:val="0"/>
      <w:marRight w:val="0"/>
      <w:marTop w:val="0"/>
      <w:marBottom w:val="0"/>
      <w:divBdr>
        <w:top w:val="none" w:sz="0" w:space="0" w:color="auto"/>
        <w:left w:val="none" w:sz="0" w:space="0" w:color="auto"/>
        <w:bottom w:val="none" w:sz="0" w:space="0" w:color="auto"/>
        <w:right w:val="none" w:sz="0" w:space="0" w:color="auto"/>
      </w:divBdr>
    </w:div>
    <w:div w:id="1238831472">
      <w:bodyDiv w:val="1"/>
      <w:marLeft w:val="0"/>
      <w:marRight w:val="0"/>
      <w:marTop w:val="0"/>
      <w:marBottom w:val="0"/>
      <w:divBdr>
        <w:top w:val="none" w:sz="0" w:space="0" w:color="auto"/>
        <w:left w:val="none" w:sz="0" w:space="0" w:color="auto"/>
        <w:bottom w:val="none" w:sz="0" w:space="0" w:color="auto"/>
        <w:right w:val="none" w:sz="0" w:space="0" w:color="auto"/>
      </w:divBdr>
    </w:div>
    <w:div w:id="1241450514">
      <w:bodyDiv w:val="1"/>
      <w:marLeft w:val="0"/>
      <w:marRight w:val="0"/>
      <w:marTop w:val="0"/>
      <w:marBottom w:val="0"/>
      <w:divBdr>
        <w:top w:val="none" w:sz="0" w:space="0" w:color="auto"/>
        <w:left w:val="none" w:sz="0" w:space="0" w:color="auto"/>
        <w:bottom w:val="none" w:sz="0" w:space="0" w:color="auto"/>
        <w:right w:val="none" w:sz="0" w:space="0" w:color="auto"/>
      </w:divBdr>
    </w:div>
    <w:div w:id="1246765733">
      <w:bodyDiv w:val="1"/>
      <w:marLeft w:val="0"/>
      <w:marRight w:val="0"/>
      <w:marTop w:val="0"/>
      <w:marBottom w:val="0"/>
      <w:divBdr>
        <w:top w:val="none" w:sz="0" w:space="0" w:color="auto"/>
        <w:left w:val="none" w:sz="0" w:space="0" w:color="auto"/>
        <w:bottom w:val="none" w:sz="0" w:space="0" w:color="auto"/>
        <w:right w:val="none" w:sz="0" w:space="0" w:color="auto"/>
      </w:divBdr>
    </w:div>
    <w:div w:id="1253709020">
      <w:bodyDiv w:val="1"/>
      <w:marLeft w:val="0"/>
      <w:marRight w:val="0"/>
      <w:marTop w:val="0"/>
      <w:marBottom w:val="0"/>
      <w:divBdr>
        <w:top w:val="none" w:sz="0" w:space="0" w:color="auto"/>
        <w:left w:val="none" w:sz="0" w:space="0" w:color="auto"/>
        <w:bottom w:val="none" w:sz="0" w:space="0" w:color="auto"/>
        <w:right w:val="none" w:sz="0" w:space="0" w:color="auto"/>
      </w:divBdr>
    </w:div>
    <w:div w:id="1278293924">
      <w:bodyDiv w:val="1"/>
      <w:marLeft w:val="0"/>
      <w:marRight w:val="0"/>
      <w:marTop w:val="0"/>
      <w:marBottom w:val="0"/>
      <w:divBdr>
        <w:top w:val="none" w:sz="0" w:space="0" w:color="auto"/>
        <w:left w:val="none" w:sz="0" w:space="0" w:color="auto"/>
        <w:bottom w:val="none" w:sz="0" w:space="0" w:color="auto"/>
        <w:right w:val="none" w:sz="0" w:space="0" w:color="auto"/>
      </w:divBdr>
    </w:div>
    <w:div w:id="1279295194">
      <w:bodyDiv w:val="1"/>
      <w:marLeft w:val="0"/>
      <w:marRight w:val="0"/>
      <w:marTop w:val="0"/>
      <w:marBottom w:val="0"/>
      <w:divBdr>
        <w:top w:val="none" w:sz="0" w:space="0" w:color="auto"/>
        <w:left w:val="none" w:sz="0" w:space="0" w:color="auto"/>
        <w:bottom w:val="none" w:sz="0" w:space="0" w:color="auto"/>
        <w:right w:val="none" w:sz="0" w:space="0" w:color="auto"/>
      </w:divBdr>
    </w:div>
    <w:div w:id="1311203634">
      <w:bodyDiv w:val="1"/>
      <w:marLeft w:val="0"/>
      <w:marRight w:val="0"/>
      <w:marTop w:val="0"/>
      <w:marBottom w:val="0"/>
      <w:divBdr>
        <w:top w:val="none" w:sz="0" w:space="0" w:color="auto"/>
        <w:left w:val="none" w:sz="0" w:space="0" w:color="auto"/>
        <w:bottom w:val="none" w:sz="0" w:space="0" w:color="auto"/>
        <w:right w:val="none" w:sz="0" w:space="0" w:color="auto"/>
      </w:divBdr>
    </w:div>
    <w:div w:id="1314793165">
      <w:bodyDiv w:val="1"/>
      <w:marLeft w:val="0"/>
      <w:marRight w:val="0"/>
      <w:marTop w:val="0"/>
      <w:marBottom w:val="0"/>
      <w:divBdr>
        <w:top w:val="none" w:sz="0" w:space="0" w:color="auto"/>
        <w:left w:val="none" w:sz="0" w:space="0" w:color="auto"/>
        <w:bottom w:val="none" w:sz="0" w:space="0" w:color="auto"/>
        <w:right w:val="none" w:sz="0" w:space="0" w:color="auto"/>
      </w:divBdr>
    </w:div>
    <w:div w:id="1317537563">
      <w:bodyDiv w:val="1"/>
      <w:marLeft w:val="0"/>
      <w:marRight w:val="0"/>
      <w:marTop w:val="0"/>
      <w:marBottom w:val="0"/>
      <w:divBdr>
        <w:top w:val="none" w:sz="0" w:space="0" w:color="auto"/>
        <w:left w:val="none" w:sz="0" w:space="0" w:color="auto"/>
        <w:bottom w:val="none" w:sz="0" w:space="0" w:color="auto"/>
        <w:right w:val="none" w:sz="0" w:space="0" w:color="auto"/>
      </w:divBdr>
    </w:div>
    <w:div w:id="1327516945">
      <w:bodyDiv w:val="1"/>
      <w:marLeft w:val="0"/>
      <w:marRight w:val="0"/>
      <w:marTop w:val="0"/>
      <w:marBottom w:val="0"/>
      <w:divBdr>
        <w:top w:val="none" w:sz="0" w:space="0" w:color="auto"/>
        <w:left w:val="none" w:sz="0" w:space="0" w:color="auto"/>
        <w:bottom w:val="none" w:sz="0" w:space="0" w:color="auto"/>
        <w:right w:val="none" w:sz="0" w:space="0" w:color="auto"/>
      </w:divBdr>
    </w:div>
    <w:div w:id="1332174449">
      <w:bodyDiv w:val="1"/>
      <w:marLeft w:val="0"/>
      <w:marRight w:val="0"/>
      <w:marTop w:val="0"/>
      <w:marBottom w:val="0"/>
      <w:divBdr>
        <w:top w:val="none" w:sz="0" w:space="0" w:color="auto"/>
        <w:left w:val="none" w:sz="0" w:space="0" w:color="auto"/>
        <w:bottom w:val="none" w:sz="0" w:space="0" w:color="auto"/>
        <w:right w:val="none" w:sz="0" w:space="0" w:color="auto"/>
      </w:divBdr>
    </w:div>
    <w:div w:id="1351837794">
      <w:bodyDiv w:val="1"/>
      <w:marLeft w:val="0"/>
      <w:marRight w:val="0"/>
      <w:marTop w:val="0"/>
      <w:marBottom w:val="0"/>
      <w:divBdr>
        <w:top w:val="none" w:sz="0" w:space="0" w:color="auto"/>
        <w:left w:val="none" w:sz="0" w:space="0" w:color="auto"/>
        <w:bottom w:val="none" w:sz="0" w:space="0" w:color="auto"/>
        <w:right w:val="none" w:sz="0" w:space="0" w:color="auto"/>
      </w:divBdr>
    </w:div>
    <w:div w:id="1360400790">
      <w:bodyDiv w:val="1"/>
      <w:marLeft w:val="0"/>
      <w:marRight w:val="0"/>
      <w:marTop w:val="0"/>
      <w:marBottom w:val="0"/>
      <w:divBdr>
        <w:top w:val="none" w:sz="0" w:space="0" w:color="auto"/>
        <w:left w:val="none" w:sz="0" w:space="0" w:color="auto"/>
        <w:bottom w:val="none" w:sz="0" w:space="0" w:color="auto"/>
        <w:right w:val="none" w:sz="0" w:space="0" w:color="auto"/>
      </w:divBdr>
    </w:div>
    <w:div w:id="1361663918">
      <w:bodyDiv w:val="1"/>
      <w:marLeft w:val="0"/>
      <w:marRight w:val="0"/>
      <w:marTop w:val="0"/>
      <w:marBottom w:val="0"/>
      <w:divBdr>
        <w:top w:val="none" w:sz="0" w:space="0" w:color="auto"/>
        <w:left w:val="none" w:sz="0" w:space="0" w:color="auto"/>
        <w:bottom w:val="none" w:sz="0" w:space="0" w:color="auto"/>
        <w:right w:val="none" w:sz="0" w:space="0" w:color="auto"/>
      </w:divBdr>
    </w:div>
    <w:div w:id="1374961211">
      <w:bodyDiv w:val="1"/>
      <w:marLeft w:val="0"/>
      <w:marRight w:val="0"/>
      <w:marTop w:val="0"/>
      <w:marBottom w:val="0"/>
      <w:divBdr>
        <w:top w:val="none" w:sz="0" w:space="0" w:color="auto"/>
        <w:left w:val="none" w:sz="0" w:space="0" w:color="auto"/>
        <w:bottom w:val="none" w:sz="0" w:space="0" w:color="auto"/>
        <w:right w:val="none" w:sz="0" w:space="0" w:color="auto"/>
      </w:divBdr>
    </w:div>
    <w:div w:id="1382482145">
      <w:bodyDiv w:val="1"/>
      <w:marLeft w:val="0"/>
      <w:marRight w:val="0"/>
      <w:marTop w:val="0"/>
      <w:marBottom w:val="0"/>
      <w:divBdr>
        <w:top w:val="none" w:sz="0" w:space="0" w:color="auto"/>
        <w:left w:val="none" w:sz="0" w:space="0" w:color="auto"/>
        <w:bottom w:val="none" w:sz="0" w:space="0" w:color="auto"/>
        <w:right w:val="none" w:sz="0" w:space="0" w:color="auto"/>
      </w:divBdr>
    </w:div>
    <w:div w:id="1392265555">
      <w:bodyDiv w:val="1"/>
      <w:marLeft w:val="0"/>
      <w:marRight w:val="0"/>
      <w:marTop w:val="0"/>
      <w:marBottom w:val="0"/>
      <w:divBdr>
        <w:top w:val="none" w:sz="0" w:space="0" w:color="auto"/>
        <w:left w:val="none" w:sz="0" w:space="0" w:color="auto"/>
        <w:bottom w:val="none" w:sz="0" w:space="0" w:color="auto"/>
        <w:right w:val="none" w:sz="0" w:space="0" w:color="auto"/>
      </w:divBdr>
    </w:div>
    <w:div w:id="1414082061">
      <w:bodyDiv w:val="1"/>
      <w:marLeft w:val="0"/>
      <w:marRight w:val="0"/>
      <w:marTop w:val="0"/>
      <w:marBottom w:val="0"/>
      <w:divBdr>
        <w:top w:val="none" w:sz="0" w:space="0" w:color="auto"/>
        <w:left w:val="none" w:sz="0" w:space="0" w:color="auto"/>
        <w:bottom w:val="none" w:sz="0" w:space="0" w:color="auto"/>
        <w:right w:val="none" w:sz="0" w:space="0" w:color="auto"/>
      </w:divBdr>
    </w:div>
    <w:div w:id="1415004823">
      <w:bodyDiv w:val="1"/>
      <w:marLeft w:val="0"/>
      <w:marRight w:val="0"/>
      <w:marTop w:val="0"/>
      <w:marBottom w:val="0"/>
      <w:divBdr>
        <w:top w:val="none" w:sz="0" w:space="0" w:color="auto"/>
        <w:left w:val="none" w:sz="0" w:space="0" w:color="auto"/>
        <w:bottom w:val="none" w:sz="0" w:space="0" w:color="auto"/>
        <w:right w:val="none" w:sz="0" w:space="0" w:color="auto"/>
      </w:divBdr>
    </w:div>
    <w:div w:id="1417019693">
      <w:bodyDiv w:val="1"/>
      <w:marLeft w:val="0"/>
      <w:marRight w:val="0"/>
      <w:marTop w:val="0"/>
      <w:marBottom w:val="0"/>
      <w:divBdr>
        <w:top w:val="none" w:sz="0" w:space="0" w:color="auto"/>
        <w:left w:val="none" w:sz="0" w:space="0" w:color="auto"/>
        <w:bottom w:val="none" w:sz="0" w:space="0" w:color="auto"/>
        <w:right w:val="none" w:sz="0" w:space="0" w:color="auto"/>
      </w:divBdr>
    </w:div>
    <w:div w:id="1419869655">
      <w:bodyDiv w:val="1"/>
      <w:marLeft w:val="0"/>
      <w:marRight w:val="0"/>
      <w:marTop w:val="0"/>
      <w:marBottom w:val="0"/>
      <w:divBdr>
        <w:top w:val="none" w:sz="0" w:space="0" w:color="auto"/>
        <w:left w:val="none" w:sz="0" w:space="0" w:color="auto"/>
        <w:bottom w:val="none" w:sz="0" w:space="0" w:color="auto"/>
        <w:right w:val="none" w:sz="0" w:space="0" w:color="auto"/>
      </w:divBdr>
    </w:div>
    <w:div w:id="1422988613">
      <w:bodyDiv w:val="1"/>
      <w:marLeft w:val="0"/>
      <w:marRight w:val="0"/>
      <w:marTop w:val="0"/>
      <w:marBottom w:val="0"/>
      <w:divBdr>
        <w:top w:val="none" w:sz="0" w:space="0" w:color="auto"/>
        <w:left w:val="none" w:sz="0" w:space="0" w:color="auto"/>
        <w:bottom w:val="none" w:sz="0" w:space="0" w:color="auto"/>
        <w:right w:val="none" w:sz="0" w:space="0" w:color="auto"/>
      </w:divBdr>
    </w:div>
    <w:div w:id="1424033389">
      <w:bodyDiv w:val="1"/>
      <w:marLeft w:val="0"/>
      <w:marRight w:val="0"/>
      <w:marTop w:val="0"/>
      <w:marBottom w:val="0"/>
      <w:divBdr>
        <w:top w:val="none" w:sz="0" w:space="0" w:color="auto"/>
        <w:left w:val="none" w:sz="0" w:space="0" w:color="auto"/>
        <w:bottom w:val="none" w:sz="0" w:space="0" w:color="auto"/>
        <w:right w:val="none" w:sz="0" w:space="0" w:color="auto"/>
      </w:divBdr>
    </w:div>
    <w:div w:id="1456023643">
      <w:bodyDiv w:val="1"/>
      <w:marLeft w:val="0"/>
      <w:marRight w:val="0"/>
      <w:marTop w:val="0"/>
      <w:marBottom w:val="0"/>
      <w:divBdr>
        <w:top w:val="none" w:sz="0" w:space="0" w:color="auto"/>
        <w:left w:val="none" w:sz="0" w:space="0" w:color="auto"/>
        <w:bottom w:val="none" w:sz="0" w:space="0" w:color="auto"/>
        <w:right w:val="none" w:sz="0" w:space="0" w:color="auto"/>
      </w:divBdr>
    </w:div>
    <w:div w:id="1469198756">
      <w:bodyDiv w:val="1"/>
      <w:marLeft w:val="0"/>
      <w:marRight w:val="0"/>
      <w:marTop w:val="0"/>
      <w:marBottom w:val="0"/>
      <w:divBdr>
        <w:top w:val="none" w:sz="0" w:space="0" w:color="auto"/>
        <w:left w:val="none" w:sz="0" w:space="0" w:color="auto"/>
        <w:bottom w:val="none" w:sz="0" w:space="0" w:color="auto"/>
        <w:right w:val="none" w:sz="0" w:space="0" w:color="auto"/>
      </w:divBdr>
    </w:div>
    <w:div w:id="1470787203">
      <w:bodyDiv w:val="1"/>
      <w:marLeft w:val="0"/>
      <w:marRight w:val="0"/>
      <w:marTop w:val="0"/>
      <w:marBottom w:val="0"/>
      <w:divBdr>
        <w:top w:val="none" w:sz="0" w:space="0" w:color="auto"/>
        <w:left w:val="none" w:sz="0" w:space="0" w:color="auto"/>
        <w:bottom w:val="none" w:sz="0" w:space="0" w:color="auto"/>
        <w:right w:val="none" w:sz="0" w:space="0" w:color="auto"/>
      </w:divBdr>
    </w:div>
    <w:div w:id="1472677150">
      <w:bodyDiv w:val="1"/>
      <w:marLeft w:val="0"/>
      <w:marRight w:val="0"/>
      <w:marTop w:val="0"/>
      <w:marBottom w:val="0"/>
      <w:divBdr>
        <w:top w:val="none" w:sz="0" w:space="0" w:color="auto"/>
        <w:left w:val="none" w:sz="0" w:space="0" w:color="auto"/>
        <w:bottom w:val="none" w:sz="0" w:space="0" w:color="auto"/>
        <w:right w:val="none" w:sz="0" w:space="0" w:color="auto"/>
      </w:divBdr>
    </w:div>
    <w:div w:id="1487355457">
      <w:bodyDiv w:val="1"/>
      <w:marLeft w:val="0"/>
      <w:marRight w:val="0"/>
      <w:marTop w:val="0"/>
      <w:marBottom w:val="0"/>
      <w:divBdr>
        <w:top w:val="none" w:sz="0" w:space="0" w:color="auto"/>
        <w:left w:val="none" w:sz="0" w:space="0" w:color="auto"/>
        <w:bottom w:val="none" w:sz="0" w:space="0" w:color="auto"/>
        <w:right w:val="none" w:sz="0" w:space="0" w:color="auto"/>
      </w:divBdr>
    </w:div>
    <w:div w:id="1497460362">
      <w:bodyDiv w:val="1"/>
      <w:marLeft w:val="0"/>
      <w:marRight w:val="0"/>
      <w:marTop w:val="0"/>
      <w:marBottom w:val="0"/>
      <w:divBdr>
        <w:top w:val="none" w:sz="0" w:space="0" w:color="auto"/>
        <w:left w:val="none" w:sz="0" w:space="0" w:color="auto"/>
        <w:bottom w:val="none" w:sz="0" w:space="0" w:color="auto"/>
        <w:right w:val="none" w:sz="0" w:space="0" w:color="auto"/>
      </w:divBdr>
    </w:div>
    <w:div w:id="1508596268">
      <w:bodyDiv w:val="1"/>
      <w:marLeft w:val="0"/>
      <w:marRight w:val="0"/>
      <w:marTop w:val="0"/>
      <w:marBottom w:val="0"/>
      <w:divBdr>
        <w:top w:val="none" w:sz="0" w:space="0" w:color="auto"/>
        <w:left w:val="none" w:sz="0" w:space="0" w:color="auto"/>
        <w:bottom w:val="none" w:sz="0" w:space="0" w:color="auto"/>
        <w:right w:val="none" w:sz="0" w:space="0" w:color="auto"/>
      </w:divBdr>
    </w:div>
    <w:div w:id="1516113436">
      <w:bodyDiv w:val="1"/>
      <w:marLeft w:val="0"/>
      <w:marRight w:val="0"/>
      <w:marTop w:val="0"/>
      <w:marBottom w:val="0"/>
      <w:divBdr>
        <w:top w:val="none" w:sz="0" w:space="0" w:color="auto"/>
        <w:left w:val="none" w:sz="0" w:space="0" w:color="auto"/>
        <w:bottom w:val="none" w:sz="0" w:space="0" w:color="auto"/>
        <w:right w:val="none" w:sz="0" w:space="0" w:color="auto"/>
      </w:divBdr>
    </w:div>
    <w:div w:id="1518160208">
      <w:bodyDiv w:val="1"/>
      <w:marLeft w:val="0"/>
      <w:marRight w:val="0"/>
      <w:marTop w:val="0"/>
      <w:marBottom w:val="0"/>
      <w:divBdr>
        <w:top w:val="none" w:sz="0" w:space="0" w:color="auto"/>
        <w:left w:val="none" w:sz="0" w:space="0" w:color="auto"/>
        <w:bottom w:val="none" w:sz="0" w:space="0" w:color="auto"/>
        <w:right w:val="none" w:sz="0" w:space="0" w:color="auto"/>
      </w:divBdr>
    </w:div>
    <w:div w:id="1520778144">
      <w:bodyDiv w:val="1"/>
      <w:marLeft w:val="0"/>
      <w:marRight w:val="0"/>
      <w:marTop w:val="0"/>
      <w:marBottom w:val="0"/>
      <w:divBdr>
        <w:top w:val="none" w:sz="0" w:space="0" w:color="auto"/>
        <w:left w:val="none" w:sz="0" w:space="0" w:color="auto"/>
        <w:bottom w:val="none" w:sz="0" w:space="0" w:color="auto"/>
        <w:right w:val="none" w:sz="0" w:space="0" w:color="auto"/>
      </w:divBdr>
    </w:div>
    <w:div w:id="1523974515">
      <w:bodyDiv w:val="1"/>
      <w:marLeft w:val="0"/>
      <w:marRight w:val="0"/>
      <w:marTop w:val="0"/>
      <w:marBottom w:val="0"/>
      <w:divBdr>
        <w:top w:val="none" w:sz="0" w:space="0" w:color="auto"/>
        <w:left w:val="none" w:sz="0" w:space="0" w:color="auto"/>
        <w:bottom w:val="none" w:sz="0" w:space="0" w:color="auto"/>
        <w:right w:val="none" w:sz="0" w:space="0" w:color="auto"/>
      </w:divBdr>
    </w:div>
    <w:div w:id="1528637580">
      <w:bodyDiv w:val="1"/>
      <w:marLeft w:val="0"/>
      <w:marRight w:val="0"/>
      <w:marTop w:val="0"/>
      <w:marBottom w:val="0"/>
      <w:divBdr>
        <w:top w:val="none" w:sz="0" w:space="0" w:color="auto"/>
        <w:left w:val="none" w:sz="0" w:space="0" w:color="auto"/>
        <w:bottom w:val="none" w:sz="0" w:space="0" w:color="auto"/>
        <w:right w:val="none" w:sz="0" w:space="0" w:color="auto"/>
      </w:divBdr>
    </w:div>
    <w:div w:id="1537043444">
      <w:bodyDiv w:val="1"/>
      <w:marLeft w:val="0"/>
      <w:marRight w:val="0"/>
      <w:marTop w:val="0"/>
      <w:marBottom w:val="0"/>
      <w:divBdr>
        <w:top w:val="none" w:sz="0" w:space="0" w:color="auto"/>
        <w:left w:val="none" w:sz="0" w:space="0" w:color="auto"/>
        <w:bottom w:val="none" w:sz="0" w:space="0" w:color="auto"/>
        <w:right w:val="none" w:sz="0" w:space="0" w:color="auto"/>
      </w:divBdr>
    </w:div>
    <w:div w:id="1548641019">
      <w:bodyDiv w:val="1"/>
      <w:marLeft w:val="0"/>
      <w:marRight w:val="0"/>
      <w:marTop w:val="0"/>
      <w:marBottom w:val="0"/>
      <w:divBdr>
        <w:top w:val="none" w:sz="0" w:space="0" w:color="auto"/>
        <w:left w:val="none" w:sz="0" w:space="0" w:color="auto"/>
        <w:bottom w:val="none" w:sz="0" w:space="0" w:color="auto"/>
        <w:right w:val="none" w:sz="0" w:space="0" w:color="auto"/>
      </w:divBdr>
    </w:div>
    <w:div w:id="1560482219">
      <w:bodyDiv w:val="1"/>
      <w:marLeft w:val="0"/>
      <w:marRight w:val="0"/>
      <w:marTop w:val="0"/>
      <w:marBottom w:val="0"/>
      <w:divBdr>
        <w:top w:val="none" w:sz="0" w:space="0" w:color="auto"/>
        <w:left w:val="none" w:sz="0" w:space="0" w:color="auto"/>
        <w:bottom w:val="none" w:sz="0" w:space="0" w:color="auto"/>
        <w:right w:val="none" w:sz="0" w:space="0" w:color="auto"/>
      </w:divBdr>
    </w:div>
    <w:div w:id="1562211947">
      <w:bodyDiv w:val="1"/>
      <w:marLeft w:val="0"/>
      <w:marRight w:val="0"/>
      <w:marTop w:val="0"/>
      <w:marBottom w:val="0"/>
      <w:divBdr>
        <w:top w:val="none" w:sz="0" w:space="0" w:color="auto"/>
        <w:left w:val="none" w:sz="0" w:space="0" w:color="auto"/>
        <w:bottom w:val="none" w:sz="0" w:space="0" w:color="auto"/>
        <w:right w:val="none" w:sz="0" w:space="0" w:color="auto"/>
      </w:divBdr>
    </w:div>
    <w:div w:id="1563716033">
      <w:bodyDiv w:val="1"/>
      <w:marLeft w:val="0"/>
      <w:marRight w:val="0"/>
      <w:marTop w:val="0"/>
      <w:marBottom w:val="0"/>
      <w:divBdr>
        <w:top w:val="none" w:sz="0" w:space="0" w:color="auto"/>
        <w:left w:val="none" w:sz="0" w:space="0" w:color="auto"/>
        <w:bottom w:val="none" w:sz="0" w:space="0" w:color="auto"/>
        <w:right w:val="none" w:sz="0" w:space="0" w:color="auto"/>
      </w:divBdr>
    </w:div>
    <w:div w:id="1567301930">
      <w:bodyDiv w:val="1"/>
      <w:marLeft w:val="0"/>
      <w:marRight w:val="0"/>
      <w:marTop w:val="0"/>
      <w:marBottom w:val="0"/>
      <w:divBdr>
        <w:top w:val="none" w:sz="0" w:space="0" w:color="auto"/>
        <w:left w:val="none" w:sz="0" w:space="0" w:color="auto"/>
        <w:bottom w:val="none" w:sz="0" w:space="0" w:color="auto"/>
        <w:right w:val="none" w:sz="0" w:space="0" w:color="auto"/>
      </w:divBdr>
    </w:div>
    <w:div w:id="1570119149">
      <w:bodyDiv w:val="1"/>
      <w:marLeft w:val="0"/>
      <w:marRight w:val="0"/>
      <w:marTop w:val="0"/>
      <w:marBottom w:val="0"/>
      <w:divBdr>
        <w:top w:val="none" w:sz="0" w:space="0" w:color="auto"/>
        <w:left w:val="none" w:sz="0" w:space="0" w:color="auto"/>
        <w:bottom w:val="none" w:sz="0" w:space="0" w:color="auto"/>
        <w:right w:val="none" w:sz="0" w:space="0" w:color="auto"/>
      </w:divBdr>
    </w:div>
    <w:div w:id="1571382013">
      <w:bodyDiv w:val="1"/>
      <w:marLeft w:val="0"/>
      <w:marRight w:val="0"/>
      <w:marTop w:val="0"/>
      <w:marBottom w:val="0"/>
      <w:divBdr>
        <w:top w:val="none" w:sz="0" w:space="0" w:color="auto"/>
        <w:left w:val="none" w:sz="0" w:space="0" w:color="auto"/>
        <w:bottom w:val="none" w:sz="0" w:space="0" w:color="auto"/>
        <w:right w:val="none" w:sz="0" w:space="0" w:color="auto"/>
      </w:divBdr>
    </w:div>
    <w:div w:id="1574706274">
      <w:bodyDiv w:val="1"/>
      <w:marLeft w:val="0"/>
      <w:marRight w:val="0"/>
      <w:marTop w:val="0"/>
      <w:marBottom w:val="0"/>
      <w:divBdr>
        <w:top w:val="none" w:sz="0" w:space="0" w:color="auto"/>
        <w:left w:val="none" w:sz="0" w:space="0" w:color="auto"/>
        <w:bottom w:val="none" w:sz="0" w:space="0" w:color="auto"/>
        <w:right w:val="none" w:sz="0" w:space="0" w:color="auto"/>
      </w:divBdr>
    </w:div>
    <w:div w:id="1574968673">
      <w:bodyDiv w:val="1"/>
      <w:marLeft w:val="0"/>
      <w:marRight w:val="0"/>
      <w:marTop w:val="0"/>
      <w:marBottom w:val="0"/>
      <w:divBdr>
        <w:top w:val="none" w:sz="0" w:space="0" w:color="auto"/>
        <w:left w:val="none" w:sz="0" w:space="0" w:color="auto"/>
        <w:bottom w:val="none" w:sz="0" w:space="0" w:color="auto"/>
        <w:right w:val="none" w:sz="0" w:space="0" w:color="auto"/>
      </w:divBdr>
    </w:div>
    <w:div w:id="1580561096">
      <w:bodyDiv w:val="1"/>
      <w:marLeft w:val="0"/>
      <w:marRight w:val="0"/>
      <w:marTop w:val="0"/>
      <w:marBottom w:val="0"/>
      <w:divBdr>
        <w:top w:val="none" w:sz="0" w:space="0" w:color="auto"/>
        <w:left w:val="none" w:sz="0" w:space="0" w:color="auto"/>
        <w:bottom w:val="none" w:sz="0" w:space="0" w:color="auto"/>
        <w:right w:val="none" w:sz="0" w:space="0" w:color="auto"/>
      </w:divBdr>
    </w:div>
    <w:div w:id="1580869835">
      <w:bodyDiv w:val="1"/>
      <w:marLeft w:val="0"/>
      <w:marRight w:val="0"/>
      <w:marTop w:val="0"/>
      <w:marBottom w:val="0"/>
      <w:divBdr>
        <w:top w:val="none" w:sz="0" w:space="0" w:color="auto"/>
        <w:left w:val="none" w:sz="0" w:space="0" w:color="auto"/>
        <w:bottom w:val="none" w:sz="0" w:space="0" w:color="auto"/>
        <w:right w:val="none" w:sz="0" w:space="0" w:color="auto"/>
      </w:divBdr>
    </w:div>
    <w:div w:id="1584027021">
      <w:bodyDiv w:val="1"/>
      <w:marLeft w:val="0"/>
      <w:marRight w:val="0"/>
      <w:marTop w:val="0"/>
      <w:marBottom w:val="0"/>
      <w:divBdr>
        <w:top w:val="none" w:sz="0" w:space="0" w:color="auto"/>
        <w:left w:val="none" w:sz="0" w:space="0" w:color="auto"/>
        <w:bottom w:val="none" w:sz="0" w:space="0" w:color="auto"/>
        <w:right w:val="none" w:sz="0" w:space="0" w:color="auto"/>
      </w:divBdr>
    </w:div>
    <w:div w:id="1590038943">
      <w:bodyDiv w:val="1"/>
      <w:marLeft w:val="0"/>
      <w:marRight w:val="0"/>
      <w:marTop w:val="0"/>
      <w:marBottom w:val="0"/>
      <w:divBdr>
        <w:top w:val="none" w:sz="0" w:space="0" w:color="auto"/>
        <w:left w:val="none" w:sz="0" w:space="0" w:color="auto"/>
        <w:bottom w:val="none" w:sz="0" w:space="0" w:color="auto"/>
        <w:right w:val="none" w:sz="0" w:space="0" w:color="auto"/>
      </w:divBdr>
    </w:div>
    <w:div w:id="1590769171">
      <w:bodyDiv w:val="1"/>
      <w:marLeft w:val="0"/>
      <w:marRight w:val="0"/>
      <w:marTop w:val="0"/>
      <w:marBottom w:val="0"/>
      <w:divBdr>
        <w:top w:val="none" w:sz="0" w:space="0" w:color="auto"/>
        <w:left w:val="none" w:sz="0" w:space="0" w:color="auto"/>
        <w:bottom w:val="none" w:sz="0" w:space="0" w:color="auto"/>
        <w:right w:val="none" w:sz="0" w:space="0" w:color="auto"/>
      </w:divBdr>
    </w:div>
    <w:div w:id="1592228890">
      <w:bodyDiv w:val="1"/>
      <w:marLeft w:val="0"/>
      <w:marRight w:val="0"/>
      <w:marTop w:val="0"/>
      <w:marBottom w:val="0"/>
      <w:divBdr>
        <w:top w:val="none" w:sz="0" w:space="0" w:color="auto"/>
        <w:left w:val="none" w:sz="0" w:space="0" w:color="auto"/>
        <w:bottom w:val="none" w:sz="0" w:space="0" w:color="auto"/>
        <w:right w:val="none" w:sz="0" w:space="0" w:color="auto"/>
      </w:divBdr>
    </w:div>
    <w:div w:id="1595242455">
      <w:bodyDiv w:val="1"/>
      <w:marLeft w:val="0"/>
      <w:marRight w:val="0"/>
      <w:marTop w:val="0"/>
      <w:marBottom w:val="0"/>
      <w:divBdr>
        <w:top w:val="none" w:sz="0" w:space="0" w:color="auto"/>
        <w:left w:val="none" w:sz="0" w:space="0" w:color="auto"/>
        <w:bottom w:val="none" w:sz="0" w:space="0" w:color="auto"/>
        <w:right w:val="none" w:sz="0" w:space="0" w:color="auto"/>
      </w:divBdr>
    </w:div>
    <w:div w:id="1601136986">
      <w:bodyDiv w:val="1"/>
      <w:marLeft w:val="0"/>
      <w:marRight w:val="0"/>
      <w:marTop w:val="0"/>
      <w:marBottom w:val="0"/>
      <w:divBdr>
        <w:top w:val="none" w:sz="0" w:space="0" w:color="auto"/>
        <w:left w:val="none" w:sz="0" w:space="0" w:color="auto"/>
        <w:bottom w:val="none" w:sz="0" w:space="0" w:color="auto"/>
        <w:right w:val="none" w:sz="0" w:space="0" w:color="auto"/>
      </w:divBdr>
    </w:div>
    <w:div w:id="1608537610">
      <w:bodyDiv w:val="1"/>
      <w:marLeft w:val="0"/>
      <w:marRight w:val="0"/>
      <w:marTop w:val="0"/>
      <w:marBottom w:val="0"/>
      <w:divBdr>
        <w:top w:val="none" w:sz="0" w:space="0" w:color="auto"/>
        <w:left w:val="none" w:sz="0" w:space="0" w:color="auto"/>
        <w:bottom w:val="none" w:sz="0" w:space="0" w:color="auto"/>
        <w:right w:val="none" w:sz="0" w:space="0" w:color="auto"/>
      </w:divBdr>
    </w:div>
    <w:div w:id="1622223712">
      <w:bodyDiv w:val="1"/>
      <w:marLeft w:val="0"/>
      <w:marRight w:val="0"/>
      <w:marTop w:val="0"/>
      <w:marBottom w:val="0"/>
      <w:divBdr>
        <w:top w:val="none" w:sz="0" w:space="0" w:color="auto"/>
        <w:left w:val="none" w:sz="0" w:space="0" w:color="auto"/>
        <w:bottom w:val="none" w:sz="0" w:space="0" w:color="auto"/>
        <w:right w:val="none" w:sz="0" w:space="0" w:color="auto"/>
      </w:divBdr>
    </w:div>
    <w:div w:id="1624536630">
      <w:bodyDiv w:val="1"/>
      <w:marLeft w:val="0"/>
      <w:marRight w:val="0"/>
      <w:marTop w:val="0"/>
      <w:marBottom w:val="0"/>
      <w:divBdr>
        <w:top w:val="none" w:sz="0" w:space="0" w:color="auto"/>
        <w:left w:val="none" w:sz="0" w:space="0" w:color="auto"/>
        <w:bottom w:val="none" w:sz="0" w:space="0" w:color="auto"/>
        <w:right w:val="none" w:sz="0" w:space="0" w:color="auto"/>
      </w:divBdr>
    </w:div>
    <w:div w:id="1625696607">
      <w:bodyDiv w:val="1"/>
      <w:marLeft w:val="0"/>
      <w:marRight w:val="0"/>
      <w:marTop w:val="0"/>
      <w:marBottom w:val="0"/>
      <w:divBdr>
        <w:top w:val="none" w:sz="0" w:space="0" w:color="auto"/>
        <w:left w:val="none" w:sz="0" w:space="0" w:color="auto"/>
        <w:bottom w:val="none" w:sz="0" w:space="0" w:color="auto"/>
        <w:right w:val="none" w:sz="0" w:space="0" w:color="auto"/>
      </w:divBdr>
    </w:div>
    <w:div w:id="1637491322">
      <w:bodyDiv w:val="1"/>
      <w:marLeft w:val="0"/>
      <w:marRight w:val="0"/>
      <w:marTop w:val="0"/>
      <w:marBottom w:val="0"/>
      <w:divBdr>
        <w:top w:val="none" w:sz="0" w:space="0" w:color="auto"/>
        <w:left w:val="none" w:sz="0" w:space="0" w:color="auto"/>
        <w:bottom w:val="none" w:sz="0" w:space="0" w:color="auto"/>
        <w:right w:val="none" w:sz="0" w:space="0" w:color="auto"/>
      </w:divBdr>
    </w:div>
    <w:div w:id="1637687243">
      <w:bodyDiv w:val="1"/>
      <w:marLeft w:val="0"/>
      <w:marRight w:val="0"/>
      <w:marTop w:val="0"/>
      <w:marBottom w:val="0"/>
      <w:divBdr>
        <w:top w:val="none" w:sz="0" w:space="0" w:color="auto"/>
        <w:left w:val="none" w:sz="0" w:space="0" w:color="auto"/>
        <w:bottom w:val="none" w:sz="0" w:space="0" w:color="auto"/>
        <w:right w:val="none" w:sz="0" w:space="0" w:color="auto"/>
      </w:divBdr>
    </w:div>
    <w:div w:id="1647516945">
      <w:bodyDiv w:val="1"/>
      <w:marLeft w:val="0"/>
      <w:marRight w:val="0"/>
      <w:marTop w:val="0"/>
      <w:marBottom w:val="0"/>
      <w:divBdr>
        <w:top w:val="none" w:sz="0" w:space="0" w:color="auto"/>
        <w:left w:val="none" w:sz="0" w:space="0" w:color="auto"/>
        <w:bottom w:val="none" w:sz="0" w:space="0" w:color="auto"/>
        <w:right w:val="none" w:sz="0" w:space="0" w:color="auto"/>
      </w:divBdr>
    </w:div>
    <w:div w:id="1647661228">
      <w:bodyDiv w:val="1"/>
      <w:marLeft w:val="0"/>
      <w:marRight w:val="0"/>
      <w:marTop w:val="0"/>
      <w:marBottom w:val="0"/>
      <w:divBdr>
        <w:top w:val="none" w:sz="0" w:space="0" w:color="auto"/>
        <w:left w:val="none" w:sz="0" w:space="0" w:color="auto"/>
        <w:bottom w:val="none" w:sz="0" w:space="0" w:color="auto"/>
        <w:right w:val="none" w:sz="0" w:space="0" w:color="auto"/>
      </w:divBdr>
    </w:div>
    <w:div w:id="1663043665">
      <w:bodyDiv w:val="1"/>
      <w:marLeft w:val="0"/>
      <w:marRight w:val="0"/>
      <w:marTop w:val="0"/>
      <w:marBottom w:val="0"/>
      <w:divBdr>
        <w:top w:val="none" w:sz="0" w:space="0" w:color="auto"/>
        <w:left w:val="none" w:sz="0" w:space="0" w:color="auto"/>
        <w:bottom w:val="none" w:sz="0" w:space="0" w:color="auto"/>
        <w:right w:val="none" w:sz="0" w:space="0" w:color="auto"/>
      </w:divBdr>
    </w:div>
    <w:div w:id="1676761825">
      <w:bodyDiv w:val="1"/>
      <w:marLeft w:val="0"/>
      <w:marRight w:val="0"/>
      <w:marTop w:val="0"/>
      <w:marBottom w:val="0"/>
      <w:divBdr>
        <w:top w:val="none" w:sz="0" w:space="0" w:color="auto"/>
        <w:left w:val="none" w:sz="0" w:space="0" w:color="auto"/>
        <w:bottom w:val="none" w:sz="0" w:space="0" w:color="auto"/>
        <w:right w:val="none" w:sz="0" w:space="0" w:color="auto"/>
      </w:divBdr>
    </w:div>
    <w:div w:id="1678847079">
      <w:bodyDiv w:val="1"/>
      <w:marLeft w:val="0"/>
      <w:marRight w:val="0"/>
      <w:marTop w:val="0"/>
      <w:marBottom w:val="0"/>
      <w:divBdr>
        <w:top w:val="none" w:sz="0" w:space="0" w:color="auto"/>
        <w:left w:val="none" w:sz="0" w:space="0" w:color="auto"/>
        <w:bottom w:val="none" w:sz="0" w:space="0" w:color="auto"/>
        <w:right w:val="none" w:sz="0" w:space="0" w:color="auto"/>
      </w:divBdr>
    </w:div>
    <w:div w:id="1687563026">
      <w:bodyDiv w:val="1"/>
      <w:marLeft w:val="0"/>
      <w:marRight w:val="0"/>
      <w:marTop w:val="0"/>
      <w:marBottom w:val="0"/>
      <w:divBdr>
        <w:top w:val="none" w:sz="0" w:space="0" w:color="auto"/>
        <w:left w:val="none" w:sz="0" w:space="0" w:color="auto"/>
        <w:bottom w:val="none" w:sz="0" w:space="0" w:color="auto"/>
        <w:right w:val="none" w:sz="0" w:space="0" w:color="auto"/>
      </w:divBdr>
    </w:div>
    <w:div w:id="1693259347">
      <w:bodyDiv w:val="1"/>
      <w:marLeft w:val="0"/>
      <w:marRight w:val="0"/>
      <w:marTop w:val="0"/>
      <w:marBottom w:val="0"/>
      <w:divBdr>
        <w:top w:val="none" w:sz="0" w:space="0" w:color="auto"/>
        <w:left w:val="none" w:sz="0" w:space="0" w:color="auto"/>
        <w:bottom w:val="none" w:sz="0" w:space="0" w:color="auto"/>
        <w:right w:val="none" w:sz="0" w:space="0" w:color="auto"/>
      </w:divBdr>
    </w:div>
    <w:div w:id="1706099262">
      <w:bodyDiv w:val="1"/>
      <w:marLeft w:val="0"/>
      <w:marRight w:val="0"/>
      <w:marTop w:val="0"/>
      <w:marBottom w:val="0"/>
      <w:divBdr>
        <w:top w:val="none" w:sz="0" w:space="0" w:color="auto"/>
        <w:left w:val="none" w:sz="0" w:space="0" w:color="auto"/>
        <w:bottom w:val="none" w:sz="0" w:space="0" w:color="auto"/>
        <w:right w:val="none" w:sz="0" w:space="0" w:color="auto"/>
      </w:divBdr>
    </w:div>
    <w:div w:id="1713075162">
      <w:bodyDiv w:val="1"/>
      <w:marLeft w:val="0"/>
      <w:marRight w:val="0"/>
      <w:marTop w:val="0"/>
      <w:marBottom w:val="0"/>
      <w:divBdr>
        <w:top w:val="none" w:sz="0" w:space="0" w:color="auto"/>
        <w:left w:val="none" w:sz="0" w:space="0" w:color="auto"/>
        <w:bottom w:val="none" w:sz="0" w:space="0" w:color="auto"/>
        <w:right w:val="none" w:sz="0" w:space="0" w:color="auto"/>
      </w:divBdr>
    </w:div>
    <w:div w:id="1722511790">
      <w:bodyDiv w:val="1"/>
      <w:marLeft w:val="0"/>
      <w:marRight w:val="0"/>
      <w:marTop w:val="0"/>
      <w:marBottom w:val="0"/>
      <w:divBdr>
        <w:top w:val="none" w:sz="0" w:space="0" w:color="auto"/>
        <w:left w:val="none" w:sz="0" w:space="0" w:color="auto"/>
        <w:bottom w:val="none" w:sz="0" w:space="0" w:color="auto"/>
        <w:right w:val="none" w:sz="0" w:space="0" w:color="auto"/>
      </w:divBdr>
    </w:div>
    <w:div w:id="1723097996">
      <w:bodyDiv w:val="1"/>
      <w:marLeft w:val="0"/>
      <w:marRight w:val="0"/>
      <w:marTop w:val="0"/>
      <w:marBottom w:val="0"/>
      <w:divBdr>
        <w:top w:val="none" w:sz="0" w:space="0" w:color="auto"/>
        <w:left w:val="none" w:sz="0" w:space="0" w:color="auto"/>
        <w:bottom w:val="none" w:sz="0" w:space="0" w:color="auto"/>
        <w:right w:val="none" w:sz="0" w:space="0" w:color="auto"/>
      </w:divBdr>
    </w:div>
    <w:div w:id="1742630551">
      <w:bodyDiv w:val="1"/>
      <w:marLeft w:val="0"/>
      <w:marRight w:val="0"/>
      <w:marTop w:val="0"/>
      <w:marBottom w:val="0"/>
      <w:divBdr>
        <w:top w:val="none" w:sz="0" w:space="0" w:color="auto"/>
        <w:left w:val="none" w:sz="0" w:space="0" w:color="auto"/>
        <w:bottom w:val="none" w:sz="0" w:space="0" w:color="auto"/>
        <w:right w:val="none" w:sz="0" w:space="0" w:color="auto"/>
      </w:divBdr>
    </w:div>
    <w:div w:id="1749956770">
      <w:bodyDiv w:val="1"/>
      <w:marLeft w:val="0"/>
      <w:marRight w:val="0"/>
      <w:marTop w:val="0"/>
      <w:marBottom w:val="0"/>
      <w:divBdr>
        <w:top w:val="none" w:sz="0" w:space="0" w:color="auto"/>
        <w:left w:val="none" w:sz="0" w:space="0" w:color="auto"/>
        <w:bottom w:val="none" w:sz="0" w:space="0" w:color="auto"/>
        <w:right w:val="none" w:sz="0" w:space="0" w:color="auto"/>
      </w:divBdr>
    </w:div>
    <w:div w:id="1760447119">
      <w:bodyDiv w:val="1"/>
      <w:marLeft w:val="0"/>
      <w:marRight w:val="0"/>
      <w:marTop w:val="0"/>
      <w:marBottom w:val="0"/>
      <w:divBdr>
        <w:top w:val="none" w:sz="0" w:space="0" w:color="auto"/>
        <w:left w:val="none" w:sz="0" w:space="0" w:color="auto"/>
        <w:bottom w:val="none" w:sz="0" w:space="0" w:color="auto"/>
        <w:right w:val="none" w:sz="0" w:space="0" w:color="auto"/>
      </w:divBdr>
    </w:div>
    <w:div w:id="1765226935">
      <w:bodyDiv w:val="1"/>
      <w:marLeft w:val="0"/>
      <w:marRight w:val="0"/>
      <w:marTop w:val="0"/>
      <w:marBottom w:val="0"/>
      <w:divBdr>
        <w:top w:val="none" w:sz="0" w:space="0" w:color="auto"/>
        <w:left w:val="none" w:sz="0" w:space="0" w:color="auto"/>
        <w:bottom w:val="none" w:sz="0" w:space="0" w:color="auto"/>
        <w:right w:val="none" w:sz="0" w:space="0" w:color="auto"/>
      </w:divBdr>
    </w:div>
    <w:div w:id="1777863427">
      <w:bodyDiv w:val="1"/>
      <w:marLeft w:val="0"/>
      <w:marRight w:val="0"/>
      <w:marTop w:val="0"/>
      <w:marBottom w:val="0"/>
      <w:divBdr>
        <w:top w:val="none" w:sz="0" w:space="0" w:color="auto"/>
        <w:left w:val="none" w:sz="0" w:space="0" w:color="auto"/>
        <w:bottom w:val="none" w:sz="0" w:space="0" w:color="auto"/>
        <w:right w:val="none" w:sz="0" w:space="0" w:color="auto"/>
      </w:divBdr>
    </w:div>
    <w:div w:id="1781490042">
      <w:bodyDiv w:val="1"/>
      <w:marLeft w:val="0"/>
      <w:marRight w:val="0"/>
      <w:marTop w:val="0"/>
      <w:marBottom w:val="0"/>
      <w:divBdr>
        <w:top w:val="none" w:sz="0" w:space="0" w:color="auto"/>
        <w:left w:val="none" w:sz="0" w:space="0" w:color="auto"/>
        <w:bottom w:val="none" w:sz="0" w:space="0" w:color="auto"/>
        <w:right w:val="none" w:sz="0" w:space="0" w:color="auto"/>
      </w:divBdr>
    </w:div>
    <w:div w:id="1785924853">
      <w:bodyDiv w:val="1"/>
      <w:marLeft w:val="0"/>
      <w:marRight w:val="0"/>
      <w:marTop w:val="0"/>
      <w:marBottom w:val="0"/>
      <w:divBdr>
        <w:top w:val="none" w:sz="0" w:space="0" w:color="auto"/>
        <w:left w:val="none" w:sz="0" w:space="0" w:color="auto"/>
        <w:bottom w:val="none" w:sz="0" w:space="0" w:color="auto"/>
        <w:right w:val="none" w:sz="0" w:space="0" w:color="auto"/>
      </w:divBdr>
    </w:div>
    <w:div w:id="1805075704">
      <w:bodyDiv w:val="1"/>
      <w:marLeft w:val="0"/>
      <w:marRight w:val="0"/>
      <w:marTop w:val="0"/>
      <w:marBottom w:val="0"/>
      <w:divBdr>
        <w:top w:val="none" w:sz="0" w:space="0" w:color="auto"/>
        <w:left w:val="none" w:sz="0" w:space="0" w:color="auto"/>
        <w:bottom w:val="none" w:sz="0" w:space="0" w:color="auto"/>
        <w:right w:val="none" w:sz="0" w:space="0" w:color="auto"/>
      </w:divBdr>
    </w:div>
    <w:div w:id="1811091691">
      <w:bodyDiv w:val="1"/>
      <w:marLeft w:val="0"/>
      <w:marRight w:val="0"/>
      <w:marTop w:val="0"/>
      <w:marBottom w:val="0"/>
      <w:divBdr>
        <w:top w:val="none" w:sz="0" w:space="0" w:color="auto"/>
        <w:left w:val="none" w:sz="0" w:space="0" w:color="auto"/>
        <w:bottom w:val="none" w:sz="0" w:space="0" w:color="auto"/>
        <w:right w:val="none" w:sz="0" w:space="0" w:color="auto"/>
      </w:divBdr>
    </w:div>
    <w:div w:id="1829203380">
      <w:bodyDiv w:val="1"/>
      <w:marLeft w:val="0"/>
      <w:marRight w:val="0"/>
      <w:marTop w:val="0"/>
      <w:marBottom w:val="0"/>
      <w:divBdr>
        <w:top w:val="none" w:sz="0" w:space="0" w:color="auto"/>
        <w:left w:val="none" w:sz="0" w:space="0" w:color="auto"/>
        <w:bottom w:val="none" w:sz="0" w:space="0" w:color="auto"/>
        <w:right w:val="none" w:sz="0" w:space="0" w:color="auto"/>
      </w:divBdr>
    </w:div>
    <w:div w:id="1833180710">
      <w:bodyDiv w:val="1"/>
      <w:marLeft w:val="0"/>
      <w:marRight w:val="0"/>
      <w:marTop w:val="0"/>
      <w:marBottom w:val="0"/>
      <w:divBdr>
        <w:top w:val="none" w:sz="0" w:space="0" w:color="auto"/>
        <w:left w:val="none" w:sz="0" w:space="0" w:color="auto"/>
        <w:bottom w:val="none" w:sz="0" w:space="0" w:color="auto"/>
        <w:right w:val="none" w:sz="0" w:space="0" w:color="auto"/>
      </w:divBdr>
    </w:div>
    <w:div w:id="1836723127">
      <w:bodyDiv w:val="1"/>
      <w:marLeft w:val="0"/>
      <w:marRight w:val="0"/>
      <w:marTop w:val="0"/>
      <w:marBottom w:val="0"/>
      <w:divBdr>
        <w:top w:val="none" w:sz="0" w:space="0" w:color="auto"/>
        <w:left w:val="none" w:sz="0" w:space="0" w:color="auto"/>
        <w:bottom w:val="none" w:sz="0" w:space="0" w:color="auto"/>
        <w:right w:val="none" w:sz="0" w:space="0" w:color="auto"/>
      </w:divBdr>
    </w:div>
    <w:div w:id="1844122019">
      <w:bodyDiv w:val="1"/>
      <w:marLeft w:val="0"/>
      <w:marRight w:val="0"/>
      <w:marTop w:val="0"/>
      <w:marBottom w:val="0"/>
      <w:divBdr>
        <w:top w:val="none" w:sz="0" w:space="0" w:color="auto"/>
        <w:left w:val="none" w:sz="0" w:space="0" w:color="auto"/>
        <w:bottom w:val="none" w:sz="0" w:space="0" w:color="auto"/>
        <w:right w:val="none" w:sz="0" w:space="0" w:color="auto"/>
      </w:divBdr>
    </w:div>
    <w:div w:id="1875118406">
      <w:bodyDiv w:val="1"/>
      <w:marLeft w:val="0"/>
      <w:marRight w:val="0"/>
      <w:marTop w:val="0"/>
      <w:marBottom w:val="0"/>
      <w:divBdr>
        <w:top w:val="none" w:sz="0" w:space="0" w:color="auto"/>
        <w:left w:val="none" w:sz="0" w:space="0" w:color="auto"/>
        <w:bottom w:val="none" w:sz="0" w:space="0" w:color="auto"/>
        <w:right w:val="none" w:sz="0" w:space="0" w:color="auto"/>
      </w:divBdr>
    </w:div>
    <w:div w:id="1884520015">
      <w:bodyDiv w:val="1"/>
      <w:marLeft w:val="0"/>
      <w:marRight w:val="0"/>
      <w:marTop w:val="0"/>
      <w:marBottom w:val="0"/>
      <w:divBdr>
        <w:top w:val="none" w:sz="0" w:space="0" w:color="auto"/>
        <w:left w:val="none" w:sz="0" w:space="0" w:color="auto"/>
        <w:bottom w:val="none" w:sz="0" w:space="0" w:color="auto"/>
        <w:right w:val="none" w:sz="0" w:space="0" w:color="auto"/>
      </w:divBdr>
    </w:div>
    <w:div w:id="1885676976">
      <w:bodyDiv w:val="1"/>
      <w:marLeft w:val="0"/>
      <w:marRight w:val="0"/>
      <w:marTop w:val="0"/>
      <w:marBottom w:val="0"/>
      <w:divBdr>
        <w:top w:val="none" w:sz="0" w:space="0" w:color="auto"/>
        <w:left w:val="none" w:sz="0" w:space="0" w:color="auto"/>
        <w:bottom w:val="none" w:sz="0" w:space="0" w:color="auto"/>
        <w:right w:val="none" w:sz="0" w:space="0" w:color="auto"/>
      </w:divBdr>
    </w:div>
    <w:div w:id="1894734632">
      <w:bodyDiv w:val="1"/>
      <w:marLeft w:val="0"/>
      <w:marRight w:val="0"/>
      <w:marTop w:val="0"/>
      <w:marBottom w:val="0"/>
      <w:divBdr>
        <w:top w:val="none" w:sz="0" w:space="0" w:color="auto"/>
        <w:left w:val="none" w:sz="0" w:space="0" w:color="auto"/>
        <w:bottom w:val="none" w:sz="0" w:space="0" w:color="auto"/>
        <w:right w:val="none" w:sz="0" w:space="0" w:color="auto"/>
      </w:divBdr>
    </w:div>
    <w:div w:id="1903128897">
      <w:bodyDiv w:val="1"/>
      <w:marLeft w:val="0"/>
      <w:marRight w:val="0"/>
      <w:marTop w:val="0"/>
      <w:marBottom w:val="0"/>
      <w:divBdr>
        <w:top w:val="none" w:sz="0" w:space="0" w:color="auto"/>
        <w:left w:val="none" w:sz="0" w:space="0" w:color="auto"/>
        <w:bottom w:val="none" w:sz="0" w:space="0" w:color="auto"/>
        <w:right w:val="none" w:sz="0" w:space="0" w:color="auto"/>
      </w:divBdr>
    </w:div>
    <w:div w:id="1905674569">
      <w:bodyDiv w:val="1"/>
      <w:marLeft w:val="0"/>
      <w:marRight w:val="0"/>
      <w:marTop w:val="0"/>
      <w:marBottom w:val="0"/>
      <w:divBdr>
        <w:top w:val="none" w:sz="0" w:space="0" w:color="auto"/>
        <w:left w:val="none" w:sz="0" w:space="0" w:color="auto"/>
        <w:bottom w:val="none" w:sz="0" w:space="0" w:color="auto"/>
        <w:right w:val="none" w:sz="0" w:space="0" w:color="auto"/>
      </w:divBdr>
    </w:div>
    <w:div w:id="1919174802">
      <w:bodyDiv w:val="1"/>
      <w:marLeft w:val="0"/>
      <w:marRight w:val="0"/>
      <w:marTop w:val="0"/>
      <w:marBottom w:val="0"/>
      <w:divBdr>
        <w:top w:val="none" w:sz="0" w:space="0" w:color="auto"/>
        <w:left w:val="none" w:sz="0" w:space="0" w:color="auto"/>
        <w:bottom w:val="none" w:sz="0" w:space="0" w:color="auto"/>
        <w:right w:val="none" w:sz="0" w:space="0" w:color="auto"/>
      </w:divBdr>
    </w:div>
    <w:div w:id="1957522625">
      <w:bodyDiv w:val="1"/>
      <w:marLeft w:val="0"/>
      <w:marRight w:val="0"/>
      <w:marTop w:val="0"/>
      <w:marBottom w:val="0"/>
      <w:divBdr>
        <w:top w:val="none" w:sz="0" w:space="0" w:color="auto"/>
        <w:left w:val="none" w:sz="0" w:space="0" w:color="auto"/>
        <w:bottom w:val="none" w:sz="0" w:space="0" w:color="auto"/>
        <w:right w:val="none" w:sz="0" w:space="0" w:color="auto"/>
      </w:divBdr>
    </w:div>
    <w:div w:id="1967194145">
      <w:bodyDiv w:val="1"/>
      <w:marLeft w:val="0"/>
      <w:marRight w:val="0"/>
      <w:marTop w:val="0"/>
      <w:marBottom w:val="0"/>
      <w:divBdr>
        <w:top w:val="none" w:sz="0" w:space="0" w:color="auto"/>
        <w:left w:val="none" w:sz="0" w:space="0" w:color="auto"/>
        <w:bottom w:val="none" w:sz="0" w:space="0" w:color="auto"/>
        <w:right w:val="none" w:sz="0" w:space="0" w:color="auto"/>
      </w:divBdr>
    </w:div>
    <w:div w:id="1967737355">
      <w:bodyDiv w:val="1"/>
      <w:marLeft w:val="0"/>
      <w:marRight w:val="0"/>
      <w:marTop w:val="0"/>
      <w:marBottom w:val="0"/>
      <w:divBdr>
        <w:top w:val="none" w:sz="0" w:space="0" w:color="auto"/>
        <w:left w:val="none" w:sz="0" w:space="0" w:color="auto"/>
        <w:bottom w:val="none" w:sz="0" w:space="0" w:color="auto"/>
        <w:right w:val="none" w:sz="0" w:space="0" w:color="auto"/>
      </w:divBdr>
    </w:div>
    <w:div w:id="1971595969">
      <w:bodyDiv w:val="1"/>
      <w:marLeft w:val="0"/>
      <w:marRight w:val="0"/>
      <w:marTop w:val="0"/>
      <w:marBottom w:val="0"/>
      <w:divBdr>
        <w:top w:val="none" w:sz="0" w:space="0" w:color="auto"/>
        <w:left w:val="none" w:sz="0" w:space="0" w:color="auto"/>
        <w:bottom w:val="none" w:sz="0" w:space="0" w:color="auto"/>
        <w:right w:val="none" w:sz="0" w:space="0" w:color="auto"/>
      </w:divBdr>
    </w:div>
    <w:div w:id="1975794591">
      <w:bodyDiv w:val="1"/>
      <w:marLeft w:val="0"/>
      <w:marRight w:val="0"/>
      <w:marTop w:val="0"/>
      <w:marBottom w:val="0"/>
      <w:divBdr>
        <w:top w:val="none" w:sz="0" w:space="0" w:color="auto"/>
        <w:left w:val="none" w:sz="0" w:space="0" w:color="auto"/>
        <w:bottom w:val="none" w:sz="0" w:space="0" w:color="auto"/>
        <w:right w:val="none" w:sz="0" w:space="0" w:color="auto"/>
      </w:divBdr>
    </w:div>
    <w:div w:id="1978492615">
      <w:bodyDiv w:val="1"/>
      <w:marLeft w:val="0"/>
      <w:marRight w:val="0"/>
      <w:marTop w:val="0"/>
      <w:marBottom w:val="0"/>
      <w:divBdr>
        <w:top w:val="none" w:sz="0" w:space="0" w:color="auto"/>
        <w:left w:val="none" w:sz="0" w:space="0" w:color="auto"/>
        <w:bottom w:val="none" w:sz="0" w:space="0" w:color="auto"/>
        <w:right w:val="none" w:sz="0" w:space="0" w:color="auto"/>
      </w:divBdr>
    </w:div>
    <w:div w:id="1987271690">
      <w:bodyDiv w:val="1"/>
      <w:marLeft w:val="0"/>
      <w:marRight w:val="0"/>
      <w:marTop w:val="0"/>
      <w:marBottom w:val="0"/>
      <w:divBdr>
        <w:top w:val="none" w:sz="0" w:space="0" w:color="auto"/>
        <w:left w:val="none" w:sz="0" w:space="0" w:color="auto"/>
        <w:bottom w:val="none" w:sz="0" w:space="0" w:color="auto"/>
        <w:right w:val="none" w:sz="0" w:space="0" w:color="auto"/>
      </w:divBdr>
    </w:div>
    <w:div w:id="2016414619">
      <w:bodyDiv w:val="1"/>
      <w:marLeft w:val="0"/>
      <w:marRight w:val="0"/>
      <w:marTop w:val="0"/>
      <w:marBottom w:val="0"/>
      <w:divBdr>
        <w:top w:val="none" w:sz="0" w:space="0" w:color="auto"/>
        <w:left w:val="none" w:sz="0" w:space="0" w:color="auto"/>
        <w:bottom w:val="none" w:sz="0" w:space="0" w:color="auto"/>
        <w:right w:val="none" w:sz="0" w:space="0" w:color="auto"/>
      </w:divBdr>
    </w:div>
    <w:div w:id="2030715880">
      <w:bodyDiv w:val="1"/>
      <w:marLeft w:val="0"/>
      <w:marRight w:val="0"/>
      <w:marTop w:val="0"/>
      <w:marBottom w:val="0"/>
      <w:divBdr>
        <w:top w:val="none" w:sz="0" w:space="0" w:color="auto"/>
        <w:left w:val="none" w:sz="0" w:space="0" w:color="auto"/>
        <w:bottom w:val="none" w:sz="0" w:space="0" w:color="auto"/>
        <w:right w:val="none" w:sz="0" w:space="0" w:color="auto"/>
      </w:divBdr>
    </w:div>
    <w:div w:id="2037079272">
      <w:bodyDiv w:val="1"/>
      <w:marLeft w:val="0"/>
      <w:marRight w:val="0"/>
      <w:marTop w:val="0"/>
      <w:marBottom w:val="0"/>
      <w:divBdr>
        <w:top w:val="none" w:sz="0" w:space="0" w:color="auto"/>
        <w:left w:val="none" w:sz="0" w:space="0" w:color="auto"/>
        <w:bottom w:val="none" w:sz="0" w:space="0" w:color="auto"/>
        <w:right w:val="none" w:sz="0" w:space="0" w:color="auto"/>
      </w:divBdr>
    </w:div>
    <w:div w:id="2037345047">
      <w:bodyDiv w:val="1"/>
      <w:marLeft w:val="0"/>
      <w:marRight w:val="0"/>
      <w:marTop w:val="0"/>
      <w:marBottom w:val="0"/>
      <w:divBdr>
        <w:top w:val="none" w:sz="0" w:space="0" w:color="auto"/>
        <w:left w:val="none" w:sz="0" w:space="0" w:color="auto"/>
        <w:bottom w:val="none" w:sz="0" w:space="0" w:color="auto"/>
        <w:right w:val="none" w:sz="0" w:space="0" w:color="auto"/>
      </w:divBdr>
    </w:div>
    <w:div w:id="2041858757">
      <w:bodyDiv w:val="1"/>
      <w:marLeft w:val="0"/>
      <w:marRight w:val="0"/>
      <w:marTop w:val="0"/>
      <w:marBottom w:val="0"/>
      <w:divBdr>
        <w:top w:val="none" w:sz="0" w:space="0" w:color="auto"/>
        <w:left w:val="none" w:sz="0" w:space="0" w:color="auto"/>
        <w:bottom w:val="none" w:sz="0" w:space="0" w:color="auto"/>
        <w:right w:val="none" w:sz="0" w:space="0" w:color="auto"/>
      </w:divBdr>
    </w:div>
    <w:div w:id="2042702972">
      <w:bodyDiv w:val="1"/>
      <w:marLeft w:val="0"/>
      <w:marRight w:val="0"/>
      <w:marTop w:val="0"/>
      <w:marBottom w:val="0"/>
      <w:divBdr>
        <w:top w:val="none" w:sz="0" w:space="0" w:color="auto"/>
        <w:left w:val="none" w:sz="0" w:space="0" w:color="auto"/>
        <w:bottom w:val="none" w:sz="0" w:space="0" w:color="auto"/>
        <w:right w:val="none" w:sz="0" w:space="0" w:color="auto"/>
      </w:divBdr>
    </w:div>
    <w:div w:id="2052611985">
      <w:bodyDiv w:val="1"/>
      <w:marLeft w:val="0"/>
      <w:marRight w:val="0"/>
      <w:marTop w:val="0"/>
      <w:marBottom w:val="0"/>
      <w:divBdr>
        <w:top w:val="none" w:sz="0" w:space="0" w:color="auto"/>
        <w:left w:val="none" w:sz="0" w:space="0" w:color="auto"/>
        <w:bottom w:val="none" w:sz="0" w:space="0" w:color="auto"/>
        <w:right w:val="none" w:sz="0" w:space="0" w:color="auto"/>
      </w:divBdr>
    </w:div>
    <w:div w:id="2068800912">
      <w:bodyDiv w:val="1"/>
      <w:marLeft w:val="0"/>
      <w:marRight w:val="0"/>
      <w:marTop w:val="0"/>
      <w:marBottom w:val="0"/>
      <w:divBdr>
        <w:top w:val="none" w:sz="0" w:space="0" w:color="auto"/>
        <w:left w:val="none" w:sz="0" w:space="0" w:color="auto"/>
        <w:bottom w:val="none" w:sz="0" w:space="0" w:color="auto"/>
        <w:right w:val="none" w:sz="0" w:space="0" w:color="auto"/>
      </w:divBdr>
    </w:div>
    <w:div w:id="2072993692">
      <w:bodyDiv w:val="1"/>
      <w:marLeft w:val="0"/>
      <w:marRight w:val="0"/>
      <w:marTop w:val="0"/>
      <w:marBottom w:val="0"/>
      <w:divBdr>
        <w:top w:val="none" w:sz="0" w:space="0" w:color="auto"/>
        <w:left w:val="none" w:sz="0" w:space="0" w:color="auto"/>
        <w:bottom w:val="none" w:sz="0" w:space="0" w:color="auto"/>
        <w:right w:val="none" w:sz="0" w:space="0" w:color="auto"/>
      </w:divBdr>
    </w:div>
    <w:div w:id="2086998732">
      <w:bodyDiv w:val="1"/>
      <w:marLeft w:val="0"/>
      <w:marRight w:val="0"/>
      <w:marTop w:val="0"/>
      <w:marBottom w:val="0"/>
      <w:divBdr>
        <w:top w:val="none" w:sz="0" w:space="0" w:color="auto"/>
        <w:left w:val="none" w:sz="0" w:space="0" w:color="auto"/>
        <w:bottom w:val="none" w:sz="0" w:space="0" w:color="auto"/>
        <w:right w:val="none" w:sz="0" w:space="0" w:color="auto"/>
      </w:divBdr>
    </w:div>
    <w:div w:id="2087677755">
      <w:bodyDiv w:val="1"/>
      <w:marLeft w:val="0"/>
      <w:marRight w:val="0"/>
      <w:marTop w:val="0"/>
      <w:marBottom w:val="0"/>
      <w:divBdr>
        <w:top w:val="none" w:sz="0" w:space="0" w:color="auto"/>
        <w:left w:val="none" w:sz="0" w:space="0" w:color="auto"/>
        <w:bottom w:val="none" w:sz="0" w:space="0" w:color="auto"/>
        <w:right w:val="none" w:sz="0" w:space="0" w:color="auto"/>
      </w:divBdr>
    </w:div>
    <w:div w:id="2089426887">
      <w:bodyDiv w:val="1"/>
      <w:marLeft w:val="0"/>
      <w:marRight w:val="0"/>
      <w:marTop w:val="0"/>
      <w:marBottom w:val="0"/>
      <w:divBdr>
        <w:top w:val="none" w:sz="0" w:space="0" w:color="auto"/>
        <w:left w:val="none" w:sz="0" w:space="0" w:color="auto"/>
        <w:bottom w:val="none" w:sz="0" w:space="0" w:color="auto"/>
        <w:right w:val="none" w:sz="0" w:space="0" w:color="auto"/>
      </w:divBdr>
    </w:div>
    <w:div w:id="2107578624">
      <w:bodyDiv w:val="1"/>
      <w:marLeft w:val="0"/>
      <w:marRight w:val="0"/>
      <w:marTop w:val="0"/>
      <w:marBottom w:val="0"/>
      <w:divBdr>
        <w:top w:val="none" w:sz="0" w:space="0" w:color="auto"/>
        <w:left w:val="none" w:sz="0" w:space="0" w:color="auto"/>
        <w:bottom w:val="none" w:sz="0" w:space="0" w:color="auto"/>
        <w:right w:val="none" w:sz="0" w:space="0" w:color="auto"/>
      </w:divBdr>
    </w:div>
    <w:div w:id="2115904463">
      <w:bodyDiv w:val="1"/>
      <w:marLeft w:val="0"/>
      <w:marRight w:val="0"/>
      <w:marTop w:val="0"/>
      <w:marBottom w:val="0"/>
      <w:divBdr>
        <w:top w:val="none" w:sz="0" w:space="0" w:color="auto"/>
        <w:left w:val="none" w:sz="0" w:space="0" w:color="auto"/>
        <w:bottom w:val="none" w:sz="0" w:space="0" w:color="auto"/>
        <w:right w:val="none" w:sz="0" w:space="0" w:color="auto"/>
      </w:divBdr>
    </w:div>
    <w:div w:id="2117216891">
      <w:bodyDiv w:val="1"/>
      <w:marLeft w:val="0"/>
      <w:marRight w:val="0"/>
      <w:marTop w:val="0"/>
      <w:marBottom w:val="0"/>
      <w:divBdr>
        <w:top w:val="none" w:sz="0" w:space="0" w:color="auto"/>
        <w:left w:val="none" w:sz="0" w:space="0" w:color="auto"/>
        <w:bottom w:val="none" w:sz="0" w:space="0" w:color="auto"/>
        <w:right w:val="none" w:sz="0" w:space="0" w:color="auto"/>
      </w:divBdr>
    </w:div>
    <w:div w:id="2119595603">
      <w:bodyDiv w:val="1"/>
      <w:marLeft w:val="0"/>
      <w:marRight w:val="0"/>
      <w:marTop w:val="0"/>
      <w:marBottom w:val="0"/>
      <w:divBdr>
        <w:top w:val="none" w:sz="0" w:space="0" w:color="auto"/>
        <w:left w:val="none" w:sz="0" w:space="0" w:color="auto"/>
        <w:bottom w:val="none" w:sz="0" w:space="0" w:color="auto"/>
        <w:right w:val="none" w:sz="0" w:space="0" w:color="auto"/>
      </w:divBdr>
    </w:div>
    <w:div w:id="2131625341">
      <w:bodyDiv w:val="1"/>
      <w:marLeft w:val="0"/>
      <w:marRight w:val="0"/>
      <w:marTop w:val="0"/>
      <w:marBottom w:val="0"/>
      <w:divBdr>
        <w:top w:val="none" w:sz="0" w:space="0" w:color="auto"/>
        <w:left w:val="none" w:sz="0" w:space="0" w:color="auto"/>
        <w:bottom w:val="none" w:sz="0" w:space="0" w:color="auto"/>
        <w:right w:val="none" w:sz="0" w:space="0" w:color="auto"/>
      </w:divBdr>
    </w:div>
    <w:div w:id="2134321795">
      <w:bodyDiv w:val="1"/>
      <w:marLeft w:val="0"/>
      <w:marRight w:val="0"/>
      <w:marTop w:val="0"/>
      <w:marBottom w:val="0"/>
      <w:divBdr>
        <w:top w:val="none" w:sz="0" w:space="0" w:color="auto"/>
        <w:left w:val="none" w:sz="0" w:space="0" w:color="auto"/>
        <w:bottom w:val="none" w:sz="0" w:space="0" w:color="auto"/>
        <w:right w:val="none" w:sz="0" w:space="0" w:color="auto"/>
      </w:divBdr>
    </w:div>
    <w:div w:id="2143645710">
      <w:bodyDiv w:val="1"/>
      <w:marLeft w:val="0"/>
      <w:marRight w:val="0"/>
      <w:marTop w:val="0"/>
      <w:marBottom w:val="0"/>
      <w:divBdr>
        <w:top w:val="none" w:sz="0" w:space="0" w:color="auto"/>
        <w:left w:val="none" w:sz="0" w:space="0" w:color="auto"/>
        <w:bottom w:val="none" w:sz="0" w:space="0" w:color="auto"/>
        <w:right w:val="none" w:sz="0" w:space="0" w:color="auto"/>
      </w:divBdr>
    </w:div>
    <w:div w:id="214650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mos.sk/"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emos@chemos.sk"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www.pharmis.sk" TargetMode="External"/><Relationship Id="rId10" Type="http://schemas.openxmlformats.org/officeDocument/2006/relationships/hyperlink" Target="http://www.ntic.sk"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info@pharmis.sk"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5702</Words>
  <Characters>36095</Characters>
  <Application>Microsoft Office Word</Application>
  <DocSecurity>0</DocSecurity>
  <Lines>300</Lines>
  <Paragraphs>83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1</vt:lpstr>
      <vt:lpstr>1</vt:lpstr>
    </vt:vector>
  </TitlesOfParts>
  <Company/>
  <LinksUpToDate>false</LinksUpToDate>
  <CharactersWithSpaces>41714</CharactersWithSpaces>
  <SharedDoc>false</SharedDoc>
  <HLinks>
    <vt:vector size="18" baseType="variant">
      <vt:variant>
        <vt:i4>6815863</vt:i4>
      </vt:variant>
      <vt:variant>
        <vt:i4>6</vt:i4>
      </vt:variant>
      <vt:variant>
        <vt:i4>0</vt:i4>
      </vt:variant>
      <vt:variant>
        <vt:i4>5</vt:i4>
      </vt:variant>
      <vt:variant>
        <vt:lpwstr>http://www.pharmis.cz/</vt:lpwstr>
      </vt:variant>
      <vt:variant>
        <vt:lpwstr/>
      </vt:variant>
      <vt:variant>
        <vt:i4>7798838</vt:i4>
      </vt:variant>
      <vt:variant>
        <vt:i4>0</vt:i4>
      </vt:variant>
      <vt:variant>
        <vt:i4>0</vt:i4>
      </vt:variant>
      <vt:variant>
        <vt:i4>5</vt:i4>
      </vt:variant>
      <vt:variant>
        <vt:lpwstr>http://www.lidl.cz/</vt:lpwstr>
      </vt:variant>
      <vt:variant>
        <vt:lpwstr/>
      </vt:variant>
      <vt:variant>
        <vt:i4>1966142</vt:i4>
      </vt:variant>
      <vt:variant>
        <vt:i4>5920</vt:i4>
      </vt:variant>
      <vt:variant>
        <vt:i4>1025</vt:i4>
      </vt:variant>
      <vt:variant>
        <vt:i4>1</vt:i4>
      </vt:variant>
      <vt:variant>
        <vt:lpwstr>http://www.cchlp.sk/images/sy_x.gif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xx</dc:creator>
  <cp:lastModifiedBy>Miroslav Galovič ml.</cp:lastModifiedBy>
  <cp:revision>5</cp:revision>
  <cp:lastPrinted>2011-10-20T18:09:00Z</cp:lastPrinted>
  <dcterms:created xsi:type="dcterms:W3CDTF">2023-07-12T05:40:00Z</dcterms:created>
  <dcterms:modified xsi:type="dcterms:W3CDTF">2023-07-17T07:49:00Z</dcterms:modified>
</cp:coreProperties>
</file>